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6F" w:rsidRDefault="009D726F" w:rsidP="009D7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726F" w:rsidRDefault="009D726F" w:rsidP="009D7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Ыллыкчаан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Эбя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«Вилюйский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улус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Якутия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lang w:val="ru-RU"/>
        </w:rPr>
        <w:br/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099"/>
        <w:gridCol w:w="3684"/>
      </w:tblGrid>
      <w:tr w:rsidR="009D726F" w:rsidRPr="007661F2" w:rsidTr="009D72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  <w:p w:rsidR="009D726F" w:rsidRDefault="009D726F" w:rsidP="009D726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Ыллыкчаан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бя</w:t>
            </w:r>
            <w:proofErr w:type="spell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66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66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                     =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D726F" w:rsidRDefault="009D726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Ыллыкчаан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Эбя</w:t>
            </w:r>
            <w:proofErr w:type="spell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66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9D726F" w:rsidRDefault="009D726F" w:rsidP="009D7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26F" w:rsidRDefault="009D726F" w:rsidP="009D7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Ыллыкчаан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Эбя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9D726F" w:rsidRDefault="009D726F" w:rsidP="009D7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26F" w:rsidRDefault="009D726F" w:rsidP="009D7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376"/>
        <w:gridCol w:w="7129"/>
      </w:tblGrid>
      <w:tr w:rsidR="009D726F" w:rsidRPr="007661F2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Ыллыкчаан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Эбя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НьВилюйский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D726F" w:rsidRDefault="009D726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Ыллыкчаан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Эбя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Ионовна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726F" w:rsidRPr="007661F2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678227,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Эбя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8411 32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24 5  13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mbdoujemkon@mail.ru</w:t>
            </w:r>
          </w:p>
        </w:tc>
      </w:tr>
      <w:tr w:rsidR="009D726F" w:rsidRPr="007661F2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«Вилюйский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02026</w:t>
            </w:r>
          </w:p>
        </w:tc>
      </w:tr>
    </w:tbl>
    <w:p w:rsidR="009D726F" w:rsidRDefault="009D726F" w:rsidP="009D726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Ыллыкчаан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Эбя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Вилюйском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Эбя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460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236,1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Цель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Предметом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8:00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18:30.</w:t>
      </w:r>
    </w:p>
    <w:p w:rsidR="009D726F" w:rsidRDefault="009D726F" w:rsidP="009D7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D726F" w:rsidRDefault="009D726F" w:rsidP="007661F2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726F" w:rsidRDefault="009D726F" w:rsidP="009D726F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младш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726F" w:rsidRDefault="009D726F" w:rsidP="009D726F">
      <w:pPr>
        <w:numPr>
          <w:ilvl w:val="0"/>
          <w:numId w:val="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numPr>
          <w:ilvl w:val="0"/>
          <w:numId w:val="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младенцев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охвачены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–у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слугами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КМЦ</w:t>
      </w:r>
    </w:p>
    <w:p w:rsidR="007661F2" w:rsidRDefault="007661F2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слаженной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, 1-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инструктор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гигиеническому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="00B705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="00B705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, 1-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,1-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кухне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, 1-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 xml:space="preserve">, 3 - </w:t>
      </w:r>
      <w:r w:rsidR="008073CC">
        <w:rPr>
          <w:rFonts w:hAnsi="Times New Roman" w:cs="Times New Roman"/>
          <w:color w:val="000000"/>
          <w:sz w:val="24"/>
          <w:szCs w:val="24"/>
          <w:lang w:val="ru-RU"/>
        </w:rPr>
        <w:t>сторожа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пандемией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самоизоляции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введено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Mail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Google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YouTube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привычного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оказывалась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просмотров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понимании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календарному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</w:p>
    <w:p w:rsidR="009D726F" w:rsidRDefault="009D726F" w:rsidP="009D726F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2430"/>
        <w:gridCol w:w="1933"/>
        <w:gridCol w:w="5142"/>
      </w:tblGrid>
      <w:tr w:rsidR="009D726F" w:rsidRPr="007661F2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42264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26F" w:rsidRDefault="007661F2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42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42264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59,1 </w:t>
            </w:r>
            <w:r w:rsidR="009D72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42264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40,9 </w:t>
            </w:r>
            <w:r w:rsidR="009D72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0,%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0,%</w:t>
            </w:r>
          </w:p>
        </w:tc>
      </w:tr>
    </w:tbl>
    <w:p w:rsidR="009D726F" w:rsidRDefault="009D726F" w:rsidP="009D726F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2577"/>
        <w:gridCol w:w="1911"/>
        <w:gridCol w:w="5017"/>
      </w:tblGrid>
      <w:tr w:rsidR="009D726F" w:rsidRPr="007661F2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4226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42264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31,9</w:t>
            </w:r>
            <w:r w:rsidR="009D72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Pr="00442264" w:rsidRDefault="0044226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42264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27,3</w:t>
            </w:r>
            <w:r w:rsidR="009D72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42264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36,4 </w:t>
            </w:r>
            <w:r w:rsidR="009D72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кружковой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55"/>
        <w:gridCol w:w="3622"/>
        <w:gridCol w:w="1843"/>
        <w:gridCol w:w="963"/>
        <w:gridCol w:w="1311"/>
        <w:gridCol w:w="1311"/>
      </w:tblGrid>
      <w:tr w:rsidR="009D726F" w:rsidTr="009D72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9D726F" w:rsidTr="009D72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</w:t>
            </w:r>
            <w:r w:rsidR="006E546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Pr="006E5466" w:rsidRDefault="006E5466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D726F" w:rsidTr="009744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Художественно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Умелые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6E5466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4-5</w:t>
            </w:r>
            <w:proofErr w:type="spellStart"/>
            <w:r w:rsidR="009D726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6E5466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A0DDA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Легоконстрирование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Pr="004A0DDA" w:rsidRDefault="004A0DDA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Pr="004A0DDA" w:rsidRDefault="004A0DDA" w:rsidP="004A0DDA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A0DDA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гостях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3-4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A0DDA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Развитие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A0DDA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9D72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26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Pr="004A0DDA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Pr="004A0DDA" w:rsidRDefault="004A0DDA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744A0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4A0" w:rsidRDefault="009744A0" w:rsidP="00C751F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Каляка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маляка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4A0" w:rsidRPr="004A0DDA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744A0" w:rsidTr="009744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4A0" w:rsidRDefault="009744A0" w:rsidP="00C751FE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Пальчик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учка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язычок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744A0" w:rsidTr="009744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ind w:hanging="28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744A0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Физкультурно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оздоровительное</w:t>
            </w:r>
            <w:proofErr w:type="spellEnd"/>
          </w:p>
        </w:tc>
      </w:tr>
      <w:tr w:rsidR="009744A0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Оригами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744A0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4A0" w:rsidRDefault="009744A0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9D726F" w:rsidRDefault="009D726F" w:rsidP="009D726F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Анализ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родительского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опроса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проведенного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декабре</w:t>
      </w:r>
      <w:r w:rsidR="00442264">
        <w:rPr>
          <w:rFonts w:hAnsi="Times New Roman" w:cs="Times New Roman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года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показывает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что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детском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саду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активно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наблюдается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значительное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увеличение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посещаемости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занятий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сравнении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</w:rPr>
        <w:t> </w:t>
      </w:r>
      <w:r w:rsidR="00C92EED">
        <w:rPr>
          <w:rFonts w:hAnsi="Times New Roman" w:cs="Times New Roman"/>
          <w:sz w:val="24"/>
          <w:szCs w:val="24"/>
          <w:lang w:val="ru-RU"/>
        </w:rPr>
        <w:t>2021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годом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4A0DDA" w:rsidRPr="004A0DDA" w:rsidRDefault="004A0DDA" w:rsidP="004A0DD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A0DDA">
        <w:rPr>
          <w:rFonts w:ascii="Times New Roman" w:hAnsi="Times New Roman" w:cs="Times New Roman"/>
          <w:sz w:val="24"/>
          <w:szCs w:val="24"/>
          <w:lang w:val="ru-RU"/>
        </w:rPr>
        <w:t>В младше – средней группе в 2022-2023 учебном году проводились кружковые работы «</w:t>
      </w:r>
      <w:proofErr w:type="spellStart"/>
      <w:r w:rsidRPr="004A0DDA">
        <w:rPr>
          <w:rFonts w:ascii="Times New Roman" w:hAnsi="Times New Roman" w:cs="Times New Roman"/>
          <w:sz w:val="24"/>
          <w:szCs w:val="24"/>
          <w:lang w:val="ru-RU"/>
        </w:rPr>
        <w:t>Лего</w:t>
      </w:r>
      <w:proofErr w:type="spellEnd"/>
      <w:r w:rsidRPr="004A0DDA">
        <w:rPr>
          <w:rFonts w:ascii="Times New Roman" w:hAnsi="Times New Roman" w:cs="Times New Roman"/>
          <w:sz w:val="24"/>
          <w:szCs w:val="24"/>
          <w:lang w:val="ru-RU"/>
        </w:rPr>
        <w:t xml:space="preserve"> конструирование», «Развитие речи», «Пальчик, ручка, язычок», «</w:t>
      </w:r>
      <w:proofErr w:type="spellStart"/>
      <w:r w:rsidRPr="004A0DDA">
        <w:rPr>
          <w:rFonts w:ascii="Times New Roman" w:hAnsi="Times New Roman" w:cs="Times New Roman"/>
          <w:sz w:val="24"/>
          <w:szCs w:val="24"/>
          <w:lang w:val="ru-RU"/>
        </w:rPr>
        <w:t>Каляка</w:t>
      </w:r>
      <w:proofErr w:type="spellEnd"/>
      <w:r w:rsidRPr="004A0DD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4A0DDA">
        <w:rPr>
          <w:rFonts w:ascii="Times New Roman" w:hAnsi="Times New Roman" w:cs="Times New Roman"/>
          <w:sz w:val="24"/>
          <w:szCs w:val="24"/>
          <w:lang w:val="ru-RU"/>
        </w:rPr>
        <w:t>маляка</w:t>
      </w:r>
      <w:proofErr w:type="spellEnd"/>
      <w:r w:rsidRPr="004A0DD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4A0DDA" w:rsidRPr="004A0DDA" w:rsidRDefault="004A0DDA" w:rsidP="004A0D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0DDA">
        <w:rPr>
          <w:rFonts w:ascii="Times New Roman" w:hAnsi="Times New Roman" w:cs="Times New Roman"/>
          <w:sz w:val="24"/>
          <w:szCs w:val="24"/>
          <w:lang w:val="ru-RU"/>
        </w:rPr>
        <w:tab/>
        <w:t>Охвачено 10 детей, кружки  проводились 1 раз в неделю по 10-15 минут.</w:t>
      </w:r>
    </w:p>
    <w:p w:rsidR="004A0DDA" w:rsidRPr="004A0DDA" w:rsidRDefault="004A0DDA" w:rsidP="004A0DD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 w:eastAsia="ru-RU"/>
        </w:rPr>
        <w:t>Система работы велась по следующим направлениям:</w:t>
      </w:r>
    </w:p>
    <w:p w:rsidR="004A0DDA" w:rsidRPr="004A0DDA" w:rsidRDefault="004A0DDA" w:rsidP="004A0D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 организованно образовательной деятельности - совместная и индивидуальная дифференцированная работа с детьми.</w:t>
      </w:r>
    </w:p>
    <w:p w:rsidR="004A0DDA" w:rsidRPr="004A0DDA" w:rsidRDefault="004A0DDA" w:rsidP="004A0D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В образовательной деятельности в режимных моментах: пальчиковая гимнастика с использованием стихов, песен, </w:t>
      </w:r>
      <w:proofErr w:type="spellStart"/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потешек</w:t>
      </w:r>
      <w:proofErr w:type="spellEnd"/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сказок, самомассаж кистей рук, игры и упражнения на формирование тонких движений пальцев, </w:t>
      </w:r>
      <w:r w:rsidRPr="00306A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пальчиковый театр, игры с крупным конструктором во второй половине дня, дидактические игры.</w:t>
      </w:r>
    </w:p>
    <w:p w:rsidR="004A0DDA" w:rsidRPr="004A0DDA" w:rsidRDefault="004A0DDA" w:rsidP="004A0D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Для работы с детьми использованы следующие методы и приёмы работы:</w:t>
      </w:r>
    </w:p>
    <w:p w:rsidR="004A0DDA" w:rsidRPr="004A0DDA" w:rsidRDefault="004A0DDA" w:rsidP="004A0D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Словесный метод.</w:t>
      </w:r>
      <w:r w:rsidRPr="00306A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Словесные обращения воспитателя к детям объяснения при рассматривании наглядных объектов, рассказы</w:t>
      </w:r>
      <w:r w:rsidRPr="00306AF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о них и другие формы речи служат для развития понимания речи взрослого. Поскольку на этапе становления речевого развития сложно одновременно воспринимать показ предметов, действий с ними и речевую </w:t>
      </w: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>информацию, то объяснение должно быть предельно кратко: каждое лишнее слово отвлекает малыша от зрительного восприятия.</w:t>
      </w:r>
    </w:p>
    <w:p w:rsidR="004A0DDA" w:rsidRPr="004A0DDA" w:rsidRDefault="004A0DDA" w:rsidP="004A0D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Наглядно-действенный метод</w:t>
      </w: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. Дети знакомятся с окружающими их предметами путем наглядно-чувственного накопления опыта: смотрят, берут в руки, щупают, так или иначе, действуют с ними. Учитывая эту возрастную особенность, я стараюсь широко использовать приемы наглядности: показываю предмет, даю возможность потрогать его, рассмотреть.</w:t>
      </w:r>
    </w:p>
    <w:p w:rsidR="004A0DDA" w:rsidRPr="004A0DDA" w:rsidRDefault="004A0DDA" w:rsidP="004A0D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Практический метод.</w:t>
      </w:r>
      <w:r w:rsidRPr="00306A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Чтобы знания были усвоены, необходимо применение их в практической деятельности. После общего показа и объяснения, я предлагаю выполнить под непосредственным руководством пальчиковую игру или гимнастику. Отдельно каждому ребенку, оказывая по мере необходимости дифференцированную помощь, даю единичные указания.</w:t>
      </w:r>
    </w:p>
    <w:p w:rsidR="004A0DDA" w:rsidRPr="004A0DDA" w:rsidRDefault="004A0DDA" w:rsidP="004A0D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Игровой метод.</w:t>
      </w:r>
      <w:r w:rsidRPr="00306A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Часто используются игровые приемы, они мне очень помогают заинтересовать детей, лучше и быстрее усвоить материал:</w:t>
      </w:r>
    </w:p>
    <w:p w:rsidR="004A0DDA" w:rsidRPr="004A0DDA" w:rsidRDefault="004A0DDA" w:rsidP="004A0DDA">
      <w:pPr>
        <w:shd w:val="clear" w:color="auto" w:fill="FFFFFF"/>
        <w:spacing w:after="0"/>
        <w:ind w:left="-142"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- использование сюрпризного момента, прием неожиданного появления игрушек, сказочных героев;</w:t>
      </w:r>
    </w:p>
    <w:p w:rsidR="004A0DDA" w:rsidRPr="004A0DDA" w:rsidRDefault="004A0DDA" w:rsidP="004A0DDA">
      <w:pPr>
        <w:shd w:val="clear" w:color="auto" w:fill="FFFFFF"/>
        <w:spacing w:after="0"/>
        <w:ind w:left="-142"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- решение маленьких «проблем», возникающих у </w:t>
      </w:r>
      <w:r w:rsidRPr="00306A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героев.</w:t>
      </w:r>
    </w:p>
    <w:p w:rsidR="004A0DDA" w:rsidRPr="004A0DDA" w:rsidRDefault="004A0DDA" w:rsidP="004A0D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Форма работы кружка в основном носит игровой характер, который наиболее доступен и близок детям. Это способствует обеспечению комфорта для развития личности ребенка.</w:t>
      </w:r>
    </w:p>
    <w:p w:rsidR="004A0DDA" w:rsidRPr="004A0DDA" w:rsidRDefault="004A0DDA" w:rsidP="004A0D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Кружок проводится два раз в неделю и предназначен для индивидуальной и групповой работы.</w:t>
      </w:r>
    </w:p>
    <w:p w:rsidR="004A0DDA" w:rsidRPr="004A0DDA" w:rsidRDefault="004A0DDA" w:rsidP="004A0D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В конце учебного года у детей наблюдается:</w:t>
      </w:r>
    </w:p>
    <w:p w:rsidR="004A0DDA" w:rsidRPr="004A0DDA" w:rsidRDefault="004A0DDA" w:rsidP="004A0D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•</w:t>
      </w:r>
      <w:r w:rsidRPr="00306A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</w:t>
      </w: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Укрепление и развитие руки, координации, ритмики, общей и артикуляционной моторики.</w:t>
      </w:r>
    </w:p>
    <w:p w:rsidR="004A0DDA" w:rsidRPr="004A0DDA" w:rsidRDefault="004A0DDA" w:rsidP="004A0D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•</w:t>
      </w:r>
      <w:r w:rsidRPr="00306A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</w:t>
      </w: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Развитие пространственных отношений, речевого сопровождения.</w:t>
      </w:r>
    </w:p>
    <w:p w:rsidR="004A0DDA" w:rsidRPr="004A0DDA" w:rsidRDefault="004A0DDA" w:rsidP="004A0D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•</w:t>
      </w:r>
      <w:r w:rsidRPr="00306A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</w:t>
      </w:r>
      <w:r w:rsidRPr="004A0DDA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Развитие у детей художественно-творческих способностей посредством нетрадиционных методов рисования и работы с природным материалом.</w:t>
      </w:r>
    </w:p>
    <w:p w:rsidR="004A0DDA" w:rsidRPr="004A0DDA" w:rsidRDefault="004A0DDA" w:rsidP="004A0D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0DDA" w:rsidRDefault="004A0DDA" w:rsidP="009D726F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9D726F" w:rsidRDefault="009D726F" w:rsidP="009D7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tabs>
          <w:tab w:val="left" w:pos="5595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Органы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действующие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206"/>
        <w:gridCol w:w="7299"/>
      </w:tblGrid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D726F" w:rsidRPr="007661F2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D726F" w:rsidRDefault="009D726F">
            <w:pPr>
              <w:numPr>
                <w:ilvl w:val="0"/>
                <w:numId w:val="4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726F" w:rsidRDefault="009D726F">
            <w:pPr>
              <w:numPr>
                <w:ilvl w:val="0"/>
                <w:numId w:val="4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726F" w:rsidRDefault="009D726F">
            <w:pPr>
              <w:numPr>
                <w:ilvl w:val="0"/>
                <w:numId w:val="4"/>
              </w:numPr>
              <w:spacing w:beforeAutospacing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D726F" w:rsidRDefault="009D726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726F" w:rsidRDefault="009D726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726F" w:rsidRDefault="009D726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726F" w:rsidRDefault="009D726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9D726F" w:rsidRDefault="009D726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726F" w:rsidRDefault="009D726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726F" w:rsidRDefault="009D726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726F" w:rsidRDefault="009D726F">
            <w:pPr>
              <w:numPr>
                <w:ilvl w:val="0"/>
                <w:numId w:val="6"/>
              </w:numPr>
              <w:spacing w:beforeAutospacing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D726F" w:rsidRPr="007661F2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D726F" w:rsidRDefault="009D726F">
            <w:pPr>
              <w:numPr>
                <w:ilvl w:val="0"/>
                <w:numId w:val="8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726F" w:rsidRDefault="009D726F">
            <w:pPr>
              <w:numPr>
                <w:ilvl w:val="0"/>
                <w:numId w:val="8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726F" w:rsidRDefault="009D726F">
            <w:pPr>
              <w:numPr>
                <w:ilvl w:val="0"/>
                <w:numId w:val="8"/>
              </w:numPr>
              <w:spacing w:beforeAutospacing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726F" w:rsidRDefault="009D726F">
            <w:pPr>
              <w:numPr>
                <w:ilvl w:val="0"/>
                <w:numId w:val="8"/>
              </w:numPr>
              <w:spacing w:beforeAutospacing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внедрили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упростило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4A0DDA" w:rsidRPr="004A0DDA" w:rsidRDefault="004A0DDA" w:rsidP="004A0DD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Цель:</w:t>
      </w: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4A0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:rsidR="004A0DDA" w:rsidRPr="004A0DDA" w:rsidRDefault="004A0DDA" w:rsidP="004A0DD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Объектом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4A0DDA" w:rsidRPr="004A0DDA" w:rsidRDefault="004A0DDA" w:rsidP="004A0DD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Предметом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мониторингового исследования являются навыки и умения детей в разных образовательных областях.</w:t>
      </w:r>
    </w:p>
    <w:p w:rsidR="004A0DDA" w:rsidRPr="004A0DDA" w:rsidRDefault="004A0DDA" w:rsidP="004A0DD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Субъект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мониторинга – дети младше - средней группы.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Данный мониторинг проводился воспитателями.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Формы проведений мониторинга: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наблюдения за детьми, игры, беседы, экспертные оценки.</w:t>
      </w:r>
    </w:p>
    <w:p w:rsidR="004A0DDA" w:rsidRPr="004A0DDA" w:rsidRDefault="004A0DDA" w:rsidP="004A0DD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Мониторинг проводился в соответствии с ФГОС </w:t>
      </w:r>
      <w:proofErr w:type="gramStart"/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4A0DDA" w:rsidRPr="004A0DDA" w:rsidRDefault="004A0DDA" w:rsidP="004A0DDA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учебного года проводилась индивидуальная работа с детьми, пополнялась учебно-методическая база ДОУ, частично была преобразована предметно-развивающая среда</w:t>
      </w:r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групп, </w:t>
      </w:r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оснастилась материально-техническая база средствами ИКТ,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4A0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младшей  группе 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было обследовано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детей, из них имеют: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- высокий уровень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-   7 чел. (70%);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- средний уровень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2 чел. (20 %);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- низкий уровень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1 чел.  (10%).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мониторинга старшей группы представлены в таблице № 1.</w:t>
      </w:r>
    </w:p>
    <w:p w:rsidR="004A0DDA" w:rsidRPr="006513DB" w:rsidRDefault="004A0DDA" w:rsidP="004A0DD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tbl>
      <w:tblPr>
        <w:tblW w:w="96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718"/>
        <w:gridCol w:w="839"/>
        <w:gridCol w:w="703"/>
        <w:gridCol w:w="720"/>
        <w:gridCol w:w="840"/>
        <w:gridCol w:w="1139"/>
        <w:gridCol w:w="852"/>
        <w:gridCol w:w="854"/>
        <w:gridCol w:w="779"/>
        <w:gridCol w:w="899"/>
      </w:tblGrid>
      <w:tr w:rsidR="004A0DDA" w:rsidRPr="006513DB" w:rsidTr="00414E78">
        <w:trPr>
          <w:trHeight w:val="78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</w:p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proofErr w:type="spellEnd"/>
          </w:p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spell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</w:t>
            </w:r>
            <w:proofErr w:type="spell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</w:t>
            </w:r>
            <w:proofErr w:type="spell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</w:t>
            </w:r>
            <w:proofErr w:type="spell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</w:t>
            </w:r>
            <w:proofErr w:type="spell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</w:p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DA" w:rsidRPr="006513DB" w:rsidTr="00414E78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A0DDA" w:rsidRPr="006513DB" w:rsidTr="00414E78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A0DDA" w:rsidRPr="006513DB" w:rsidTr="00414E78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DDA" w:rsidRPr="006513DB" w:rsidRDefault="004A0DDA" w:rsidP="00414E7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4A0DDA" w:rsidRPr="004A0DDA" w:rsidRDefault="004A0DDA" w:rsidP="004A0DDA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Исходя из общего результата мониторинга по освоению программного материала по всем образовательным областям, дети в основном показали высокий и средний уровень развития. В целом реализация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образовательных областей находится на достаточном уровне, однако, предпосылки к повышению уровня детей существуют.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Достижению таких результатов способствовало использование разнообразных форм работы, как с детьми, так и с родителями. Выявлены проблемы индивидуального развития каждого ребенка, в соответствии с которыми нужно продолжать формировать навыки и умения.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Результатам мониторинга образовательного процесса и детского развития по всем возрастным группам (</w:t>
      </w:r>
      <w:proofErr w:type="gramStart"/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старшая</w:t>
      </w:r>
      <w:proofErr w:type="gramEnd"/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подготовительная)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 детей 15, из них имеют: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  высокий уровень – 12 человека  (80 %);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средний уровень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 человека  (13 %);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низкий уровень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1 человека    (7 %).</w:t>
      </w:r>
    </w:p>
    <w:p w:rsidR="004A0DDA" w:rsidRPr="004A0DDA" w:rsidRDefault="004A0DDA" w:rsidP="004A0DD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качества освоения программного материала воспитанниками по образовательным областям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позволяет выстроить следующий рейтинговый порядок: наиболее высокие результаты у воспитанников по таким образовательным направлениям, как «Физическое  развитие», «Познавательное развитие», «Художественно – эстетическое развитие», несколько ниже результаты по направлениям и областям «Социально – коммуникативное развитие», «Речевое развитие. 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4A0DDA" w:rsidRPr="004A0DDA" w:rsidRDefault="004A0DDA" w:rsidP="004A0DD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0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Вывод: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уровне.</w:t>
      </w:r>
    </w:p>
    <w:p w:rsidR="004A0DDA" w:rsidRPr="006513DB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proofErr w:type="spell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0DDA" w:rsidRPr="0073251E" w:rsidRDefault="004A0DDA" w:rsidP="004A0DDA">
      <w:pPr>
        <w:pStyle w:val="a5"/>
        <w:numPr>
          <w:ilvl w:val="0"/>
          <w:numId w:val="45"/>
        </w:num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Вести целенаправленную работу по повышению качества освоения программного материала по образовательным областям «Социально – коммуникативное развитие», «Речевое развитие». </w:t>
      </w:r>
      <w:proofErr w:type="spellStart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spellEnd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proofErr w:type="spellEnd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proofErr w:type="spellStart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proofErr w:type="spellEnd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proofErr w:type="spellEnd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spellEnd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DDA" w:rsidRPr="004A0DDA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дифференцированный подход в течение года к детям с целью улучшения освоения программы. Срок исполнения: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систематично, в течение года</w:t>
      </w:r>
    </w:p>
    <w:p w:rsidR="004A0DDA" w:rsidRPr="006513DB" w:rsidRDefault="004A0DDA" w:rsidP="004A0D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планировании </w:t>
      </w:r>
      <w:proofErr w:type="spellStart"/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</w:t>
      </w:r>
      <w:proofErr w:type="spellEnd"/>
      <w:r w:rsidRPr="004A0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-образовательной работы учитывать результаты мониторинга. </w:t>
      </w:r>
      <w:proofErr w:type="spellStart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spell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DDA" w:rsidRDefault="004A0DDA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0DDA" w:rsidRDefault="004A0DDA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0DDA" w:rsidRDefault="004A0DDA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26F" w:rsidRPr="004A0DDA" w:rsidRDefault="004A0DDA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ровень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D726F">
        <w:rPr>
          <w:rFonts w:hAnsi="Times New Roman" w:cs="Times New Roman"/>
          <w:color w:val="000000"/>
          <w:sz w:val="24"/>
          <w:szCs w:val="24"/>
        </w:rPr>
        <w:t> 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D726F" w:rsidRPr="004A0DD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9D726F" w:rsidRPr="004A0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 w:rsidRPr="004A0DD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9D726F" w:rsidRPr="004A0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 w:rsidRPr="004A0DDA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="009D726F" w:rsidRPr="004A0D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726F" w:rsidRDefault="009D726F" w:rsidP="009D726F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D726F" w:rsidRDefault="009D726F" w:rsidP="009D726F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726F" w:rsidRDefault="009D726F" w:rsidP="009D726F">
      <w:pPr>
        <w:numPr>
          <w:ilvl w:val="0"/>
          <w:numId w:val="10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726F" w:rsidRDefault="009D726F" w:rsidP="009D726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175"/>
        <w:gridCol w:w="736"/>
        <w:gridCol w:w="396"/>
        <w:gridCol w:w="689"/>
        <w:gridCol w:w="540"/>
        <w:gridCol w:w="740"/>
        <w:gridCol w:w="342"/>
        <w:gridCol w:w="686"/>
        <w:gridCol w:w="2201"/>
      </w:tblGrid>
      <w:tr w:rsidR="009D726F" w:rsidTr="009D72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9D726F" w:rsidTr="00417E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9D726F" w:rsidTr="00417E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17EF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17EF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17EF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17EF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17EF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17EF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17EF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417EF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417EFC" w:rsidTr="00417E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EFC" w:rsidRDefault="00417EFC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EFC" w:rsidRDefault="00417EFC" w:rsidP="00414E7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EFC" w:rsidRDefault="00417EFC" w:rsidP="00414E7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EFC" w:rsidRDefault="00417EFC" w:rsidP="00414E7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EFC" w:rsidRDefault="00417EFC" w:rsidP="00414E7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EFC" w:rsidRDefault="00417EFC" w:rsidP="00414E7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EFC" w:rsidRDefault="00417EFC" w:rsidP="00414E7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EFC" w:rsidRDefault="00417EFC" w:rsidP="00414E7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EFC" w:rsidRDefault="00417EFC" w:rsidP="00414E7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</w:tbl>
    <w:p w:rsidR="009D726F" w:rsidRDefault="009D726F" w:rsidP="009D726F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32302E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фронтальной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переключиться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2302E" w:rsidRPr="0032302E" w:rsidRDefault="009D726F" w:rsidP="0032302E">
      <w:pPr>
        <w:ind w:firstLine="708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старше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подготовительной</w:t>
      </w:r>
      <w:proofErr w:type="gramEnd"/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группе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всего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13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детей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из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них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подготовительной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группе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4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воспитанников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Из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них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школе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готова</w:t>
      </w:r>
      <w:proofErr w:type="gramEnd"/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- 4,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из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них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3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детей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ОВЗ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Иванова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Варя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пропустила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–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53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дня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Поэтому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она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из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за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пропусков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болезни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слабо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готова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школе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образное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мышление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низкое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путает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алфавит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цифры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Остальные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дети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>готовы</w:t>
      </w:r>
      <w:r w:rsid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педагогического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анализа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показывают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преобладание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детей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</w:rPr>
        <w:t> 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высоким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</w:rPr>
        <w:t> 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средним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уровнями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развития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при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прогрессирующей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динамике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</w:rPr>
        <w:t> 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конец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учебного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года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что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говорит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</w:rPr>
        <w:t> 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результативности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образовательной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деятельности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</w:rPr>
        <w:t> 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детском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саду</w:t>
      </w:r>
      <w:r w:rsidR="0032302E" w:rsidRPr="0032302E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32302E" w:rsidRDefault="0032302E" w:rsidP="009D726F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726F" w:rsidRDefault="009D726F" w:rsidP="009D726F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D726F" w:rsidRDefault="009D726F" w:rsidP="009D726F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9D726F" w:rsidRDefault="009D726F" w:rsidP="009D726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усиленный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фильтр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бесконтактных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термометров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изолируются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еженедельную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генеральную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концентрациях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вирусному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влажную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бактерицидных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16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переболел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контактировал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26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приходящихся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726F" w:rsidRDefault="009D726F" w:rsidP="009D726F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9D726F" w:rsidRDefault="009D726F" w:rsidP="009D726F">
      <w:pPr>
        <w:numPr>
          <w:ilvl w:val="0"/>
          <w:numId w:val="18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1.6/1.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726F" w:rsidRDefault="009D726F" w:rsidP="009D726F">
      <w:pPr>
        <w:numPr>
          <w:ilvl w:val="0"/>
          <w:numId w:val="20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30.12.2022 1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заканчивает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ВППК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Чернышевского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воспитание»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</w:p>
    <w:p w:rsidR="009D726F" w:rsidRDefault="009D726F" w:rsidP="009D726F">
      <w:pPr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20D4EAE2" wp14:editId="23439F7E">
            <wp:extent cx="549592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726F" w:rsidRDefault="009D726F" w:rsidP="009D726F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9D726F" w:rsidRDefault="009D726F" w:rsidP="009D726F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 w:rsidR="000466EB">
        <w:rPr>
          <w:rFonts w:hAnsi="Times New Roman" w:cs="Times New Roman"/>
          <w:sz w:val="24"/>
          <w:szCs w:val="24"/>
          <w:lang w:val="ru-RU"/>
        </w:rPr>
        <w:t>2022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году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педагоги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Детского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сада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приняли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участие</w:t>
      </w:r>
      <w:r>
        <w:rPr>
          <w:rFonts w:hAnsi="Times New Roman" w:cs="Times New Roman"/>
          <w:sz w:val="24"/>
          <w:szCs w:val="24"/>
          <w:lang w:val="ru-RU"/>
        </w:rPr>
        <w:t>:</w:t>
      </w:r>
    </w:p>
    <w:p w:rsidR="000466EB" w:rsidRPr="000466EB" w:rsidRDefault="000466EB" w:rsidP="000466EB">
      <w:pPr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b/>
          <w:sz w:val="24"/>
          <w:szCs w:val="24"/>
          <w:lang w:val="ru-RU"/>
        </w:rPr>
        <w:t>Повышение квалификации:</w:t>
      </w:r>
    </w:p>
    <w:p w:rsidR="000466EB" w:rsidRPr="000466EB" w:rsidRDefault="000466EB" w:rsidP="000466EB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Все педагоги детского сада прошли повышение квалификации:</w:t>
      </w:r>
    </w:p>
    <w:p w:rsidR="000466EB" w:rsidRPr="00A045F1" w:rsidRDefault="000466EB" w:rsidP="000466EB">
      <w:pPr>
        <w:pStyle w:val="a5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5F1">
        <w:rPr>
          <w:rFonts w:ascii="Times New Roman" w:hAnsi="Times New Roman" w:cs="Times New Roman"/>
          <w:b/>
          <w:sz w:val="24"/>
          <w:szCs w:val="24"/>
        </w:rPr>
        <w:t>Ионова</w:t>
      </w:r>
      <w:proofErr w:type="spellEnd"/>
      <w:r w:rsidRPr="00A045F1">
        <w:rPr>
          <w:rFonts w:ascii="Times New Roman" w:hAnsi="Times New Roman" w:cs="Times New Roman"/>
          <w:b/>
          <w:sz w:val="24"/>
          <w:szCs w:val="24"/>
        </w:rPr>
        <w:t xml:space="preserve"> А.И., </w:t>
      </w:r>
      <w:proofErr w:type="spellStart"/>
      <w:r w:rsidRPr="00A045F1">
        <w:rPr>
          <w:rFonts w:ascii="Times New Roman" w:hAnsi="Times New Roman" w:cs="Times New Roman"/>
          <w:b/>
          <w:sz w:val="24"/>
          <w:szCs w:val="24"/>
        </w:rPr>
        <w:t>заведующий</w:t>
      </w:r>
      <w:proofErr w:type="spellEnd"/>
      <w:r w:rsidRPr="00A045F1">
        <w:rPr>
          <w:rFonts w:ascii="Times New Roman" w:hAnsi="Times New Roman" w:cs="Times New Roman"/>
          <w:b/>
          <w:sz w:val="24"/>
          <w:szCs w:val="24"/>
        </w:rPr>
        <w:t>:</w:t>
      </w:r>
    </w:p>
    <w:p w:rsidR="000466EB" w:rsidRPr="000466EB" w:rsidRDefault="000466EB" w:rsidP="000466EB">
      <w:pPr>
        <w:pStyle w:val="a5"/>
        <w:numPr>
          <w:ilvl w:val="0"/>
          <w:numId w:val="39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Сертификат участника 3 летней методической школы «Импульс» педагогических работников Р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С(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>Я).</w:t>
      </w:r>
    </w:p>
    <w:p w:rsidR="000466EB" w:rsidRPr="000466EB" w:rsidRDefault="000466EB" w:rsidP="000466EB">
      <w:pPr>
        <w:pStyle w:val="a5"/>
        <w:numPr>
          <w:ilvl w:val="0"/>
          <w:numId w:val="39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Сертификат участника. МПАДО. Образовательный семинар «Школа по формированию медиа-среды в ДОУ» в объеме 24 академических часа в рамках летней методической школы «Импульс» «Современные тенденции развития общего образования» 10-11.06.2022 г.</w:t>
      </w:r>
    </w:p>
    <w:p w:rsidR="000466EB" w:rsidRPr="000466EB" w:rsidRDefault="000466EB" w:rsidP="000466EB">
      <w:pPr>
        <w:pStyle w:val="a5"/>
        <w:numPr>
          <w:ilvl w:val="0"/>
          <w:numId w:val="39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Удостоверение о повышении квалификации. ГБУ «Академия наук Р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С(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>Я) «Школа по формированию медиа-среды в ДОУ» 2022 г.</w:t>
      </w:r>
    </w:p>
    <w:p w:rsidR="000466EB" w:rsidRDefault="000466EB" w:rsidP="000466EB">
      <w:pPr>
        <w:pStyle w:val="a5"/>
        <w:numPr>
          <w:ilvl w:val="0"/>
          <w:numId w:val="39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ГБУ Р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С(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Я) Институт 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геокультурного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в объеме 144 часа (очно-заочное) «Гид-экскурсовод». </w:t>
      </w:r>
      <w:r>
        <w:rPr>
          <w:rFonts w:ascii="Times New Roman" w:hAnsi="Times New Roman" w:cs="Times New Roman"/>
          <w:sz w:val="24"/>
          <w:szCs w:val="24"/>
        </w:rPr>
        <w:t>22.07.2022 г.</w:t>
      </w:r>
    </w:p>
    <w:p w:rsidR="000466EB" w:rsidRPr="00A045F1" w:rsidRDefault="000466EB" w:rsidP="000466EB">
      <w:pPr>
        <w:pStyle w:val="a5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5F1">
        <w:rPr>
          <w:rFonts w:ascii="Times New Roman" w:hAnsi="Times New Roman" w:cs="Times New Roman"/>
          <w:b/>
          <w:sz w:val="24"/>
          <w:szCs w:val="24"/>
        </w:rPr>
        <w:t>Дмитриева</w:t>
      </w:r>
      <w:proofErr w:type="spellEnd"/>
      <w:r w:rsidRPr="00A045F1">
        <w:rPr>
          <w:rFonts w:ascii="Times New Roman" w:hAnsi="Times New Roman" w:cs="Times New Roman"/>
          <w:b/>
          <w:sz w:val="24"/>
          <w:szCs w:val="24"/>
        </w:rPr>
        <w:t xml:space="preserve"> М.П., </w:t>
      </w:r>
      <w:proofErr w:type="spellStart"/>
      <w:r w:rsidRPr="00A045F1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spellEnd"/>
      <w:r w:rsidRPr="00A045F1">
        <w:rPr>
          <w:rFonts w:ascii="Times New Roman" w:hAnsi="Times New Roman" w:cs="Times New Roman"/>
          <w:b/>
          <w:sz w:val="24"/>
          <w:szCs w:val="24"/>
        </w:rPr>
        <w:t>:</w:t>
      </w:r>
    </w:p>
    <w:p w:rsidR="000466EB" w:rsidRPr="000466EB" w:rsidRDefault="000466EB" w:rsidP="000466EB">
      <w:pPr>
        <w:pStyle w:val="a5"/>
        <w:numPr>
          <w:ilvl w:val="0"/>
          <w:numId w:val="4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образовательного семинара в рамках улусного педагогического 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хакатона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Vil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PEDHACK</w:t>
      </w:r>
      <w:r w:rsidRPr="000466EB">
        <w:rPr>
          <w:rFonts w:ascii="Times New Roman" w:hAnsi="Times New Roman" w:cs="Times New Roman"/>
          <w:sz w:val="24"/>
          <w:szCs w:val="24"/>
          <w:lang w:val="ru-RU"/>
        </w:rPr>
        <w:t>» 10.02.2022 г.</w:t>
      </w:r>
    </w:p>
    <w:p w:rsidR="000466EB" w:rsidRDefault="000466EB" w:rsidP="000466EB">
      <w:pPr>
        <w:pStyle w:val="a5"/>
        <w:numPr>
          <w:ilvl w:val="0"/>
          <w:numId w:val="4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АНО ДПО «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Универ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» по дополнительной профессиональной образовательной программе «Эффективное управление дошкольной образовательной организацией в современных условиях» г. Казань. 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0466EB" w:rsidRPr="000466EB" w:rsidRDefault="000466EB" w:rsidP="000466EB">
      <w:pPr>
        <w:pStyle w:val="a5"/>
        <w:numPr>
          <w:ilvl w:val="0"/>
          <w:numId w:val="4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Сертификат участника 3 летней методической школы «Импульс» педагогических работников Р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С(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>Я).</w:t>
      </w:r>
    </w:p>
    <w:p w:rsidR="000466EB" w:rsidRPr="000466EB" w:rsidRDefault="000466EB" w:rsidP="000466EB">
      <w:pPr>
        <w:pStyle w:val="a5"/>
        <w:numPr>
          <w:ilvl w:val="0"/>
          <w:numId w:val="4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участника. МПАДО. Образовательный семинар «Школа по формированию медиа-среды в ДОУ» в объеме 24 академических часа в </w:t>
      </w:r>
      <w:r w:rsidRPr="000466E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рамках летней методической школы «Импульс» «Современные тенденции развития общего образования» 10-11.06.2022 г.</w:t>
      </w:r>
    </w:p>
    <w:p w:rsidR="000466EB" w:rsidRPr="000466EB" w:rsidRDefault="000466EB" w:rsidP="000466EB">
      <w:pPr>
        <w:pStyle w:val="a5"/>
        <w:ind w:left="18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6EB" w:rsidRPr="000466EB" w:rsidRDefault="000466EB" w:rsidP="000466EB">
      <w:pPr>
        <w:pStyle w:val="a5"/>
        <w:ind w:left="18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Гоголева </w:t>
      </w:r>
      <w:proofErr w:type="spellStart"/>
      <w:r w:rsidRPr="000466EB">
        <w:rPr>
          <w:rFonts w:ascii="Times New Roman" w:hAnsi="Times New Roman" w:cs="Times New Roman"/>
          <w:b/>
          <w:sz w:val="24"/>
          <w:szCs w:val="24"/>
          <w:lang w:val="ru-RU"/>
        </w:rPr>
        <w:t>Н.П.,воспитатель</w:t>
      </w:r>
      <w:proofErr w:type="spellEnd"/>
      <w:r w:rsidRPr="000466EB">
        <w:rPr>
          <w:rFonts w:ascii="Times New Roman" w:hAnsi="Times New Roman" w:cs="Times New Roman"/>
          <w:b/>
          <w:sz w:val="24"/>
          <w:szCs w:val="24"/>
          <w:lang w:val="ru-RU"/>
        </w:rPr>
        <w:t>, учитель-логопед:</w:t>
      </w:r>
    </w:p>
    <w:p w:rsidR="000466EB" w:rsidRPr="000466EB" w:rsidRDefault="000466EB" w:rsidP="000466EB">
      <w:pPr>
        <w:pStyle w:val="a5"/>
        <w:numPr>
          <w:ilvl w:val="0"/>
          <w:numId w:val="41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образовательного семинара в рамках улусного педагогического 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хакатона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A045F1">
        <w:rPr>
          <w:rFonts w:ascii="Times New Roman" w:hAnsi="Times New Roman" w:cs="Times New Roman"/>
          <w:sz w:val="24"/>
          <w:szCs w:val="24"/>
        </w:rPr>
        <w:t>Vil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045F1">
        <w:rPr>
          <w:rFonts w:ascii="Times New Roman" w:hAnsi="Times New Roman" w:cs="Times New Roman"/>
          <w:sz w:val="24"/>
          <w:szCs w:val="24"/>
        </w:rPr>
        <w:t>PEDHACK</w:t>
      </w:r>
      <w:r w:rsidRPr="000466EB">
        <w:rPr>
          <w:rFonts w:ascii="Times New Roman" w:hAnsi="Times New Roman" w:cs="Times New Roman"/>
          <w:sz w:val="24"/>
          <w:szCs w:val="24"/>
          <w:lang w:val="ru-RU"/>
        </w:rPr>
        <w:t>» 10.02.2022 г.</w:t>
      </w:r>
    </w:p>
    <w:p w:rsidR="000466EB" w:rsidRPr="000466EB" w:rsidRDefault="000466EB" w:rsidP="000466EB">
      <w:pPr>
        <w:pStyle w:val="a5"/>
        <w:numPr>
          <w:ilvl w:val="0"/>
          <w:numId w:val="41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Сертификат участника 3 летней методической школы «Импульс» педагогических работников Р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С(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>Я).</w:t>
      </w:r>
    </w:p>
    <w:p w:rsidR="000466EB" w:rsidRPr="000466EB" w:rsidRDefault="000466EB" w:rsidP="000466EB">
      <w:pPr>
        <w:pStyle w:val="a5"/>
        <w:numPr>
          <w:ilvl w:val="0"/>
          <w:numId w:val="41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Сертификат участника. МПАДО. Образовательный семинар «Школа по формированию медиа-среды в ДОУ» в объеме 24 академических часа в рамках летней методической школы «Импульс» «Современные тенденции развития общего образования» 10-11.06.2022 г.</w:t>
      </w:r>
    </w:p>
    <w:p w:rsidR="000466EB" w:rsidRPr="000466EB" w:rsidRDefault="000466EB" w:rsidP="000466EB">
      <w:pPr>
        <w:pStyle w:val="a5"/>
        <w:numPr>
          <w:ilvl w:val="0"/>
          <w:numId w:val="41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Удостоверение АОУ Р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С(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>Я) ДПО «ИРО и ПК имени С.Н. Донского –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0466EB">
        <w:rPr>
          <w:rFonts w:ascii="Times New Roman" w:hAnsi="Times New Roman" w:cs="Times New Roman"/>
          <w:sz w:val="24"/>
          <w:szCs w:val="24"/>
          <w:lang w:val="ru-RU"/>
        </w:rPr>
        <w:t>» «Чему ребенок может научиться до школы»</w:t>
      </w:r>
    </w:p>
    <w:p w:rsidR="000466EB" w:rsidRPr="000466EB" w:rsidRDefault="000466EB" w:rsidP="000466EB">
      <w:pPr>
        <w:pStyle w:val="a5"/>
        <w:numPr>
          <w:ilvl w:val="0"/>
          <w:numId w:val="41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за распространение опыта в улусном Форуме специалистов, работающих в системе психолого-педагогического сопровождения «Вместе ради 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будущего»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>илюйск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2022 г.</w:t>
      </w:r>
    </w:p>
    <w:p w:rsidR="000466EB" w:rsidRPr="000466EB" w:rsidRDefault="000466EB" w:rsidP="000466EB">
      <w:pPr>
        <w:pStyle w:val="a5"/>
        <w:numPr>
          <w:ilvl w:val="0"/>
          <w:numId w:val="41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Сертификат АНО ДПО «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Сайдыс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>» (Развивайся с нами обучение по авторской программе: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Сахалыы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логоритимика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>» (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Логоритмика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на якутском)»</w:t>
      </w:r>
    </w:p>
    <w:p w:rsidR="000466EB" w:rsidRPr="000466EB" w:rsidRDefault="000466EB" w:rsidP="000466EB">
      <w:pPr>
        <w:pStyle w:val="a5"/>
        <w:numPr>
          <w:ilvl w:val="0"/>
          <w:numId w:val="41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авторского 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вебинара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учителя-логопеда Титовой Е.Н. на тему «Логопедический массаж для детей ОВЗ»</w:t>
      </w:r>
    </w:p>
    <w:p w:rsidR="000466EB" w:rsidRPr="000466EB" w:rsidRDefault="000466EB" w:rsidP="000466E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Афанасьева С.П.- воспитатель </w:t>
      </w:r>
      <w:proofErr w:type="gramStart"/>
      <w:r w:rsidRPr="000466EB">
        <w:rPr>
          <w:rFonts w:ascii="Times New Roman" w:hAnsi="Times New Roman" w:cs="Times New Roman"/>
          <w:b/>
          <w:sz w:val="24"/>
          <w:szCs w:val="24"/>
          <w:lang w:val="ru-RU"/>
        </w:rPr>
        <w:t>младше-средней</w:t>
      </w:r>
      <w:proofErr w:type="gramEnd"/>
      <w:r w:rsidRPr="000466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группы:</w:t>
      </w:r>
    </w:p>
    <w:p w:rsidR="000466EB" w:rsidRPr="000466EB" w:rsidRDefault="000466EB" w:rsidP="000466EB">
      <w:pPr>
        <w:pStyle w:val="a5"/>
        <w:numPr>
          <w:ilvl w:val="0"/>
          <w:numId w:val="42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Сертификат участника 3 летней методической школы «Импульс» педагогических работников Р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С(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>Я).</w:t>
      </w:r>
    </w:p>
    <w:p w:rsidR="000466EB" w:rsidRPr="000466EB" w:rsidRDefault="000466EB" w:rsidP="000466EB">
      <w:pPr>
        <w:pStyle w:val="a5"/>
        <w:numPr>
          <w:ilvl w:val="0"/>
          <w:numId w:val="42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Сертификат участника. МПАДО. Образовательный семинар «Школа по формированию медиа-среды в ДОУ» в объеме 24 академических часа в рамках летней методической школы «Импульс» «Современные тенденции развития общего образования» 10-11.06.2022 г.</w:t>
      </w:r>
    </w:p>
    <w:p w:rsidR="000466EB" w:rsidRPr="000466EB" w:rsidRDefault="000466EB" w:rsidP="000466EB">
      <w:pPr>
        <w:pStyle w:val="a5"/>
        <w:numPr>
          <w:ilvl w:val="0"/>
          <w:numId w:val="42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Удостоверение о повышении квалификации. ГБУ «Академия наук Р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С(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>Я) «Школа по формированию медиа-среды в ДОУ» 2022 г.</w:t>
      </w:r>
    </w:p>
    <w:p w:rsidR="000466EB" w:rsidRPr="000466EB" w:rsidRDefault="000466EB" w:rsidP="000466EB">
      <w:pPr>
        <w:pStyle w:val="a5"/>
        <w:numPr>
          <w:ilvl w:val="0"/>
          <w:numId w:val="42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участнику дистанционного семинара для педагогов по направлению «Этнокультурные ценности в образовании и 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этнопедагогизации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процесса» (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Норуот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педагогикатын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ту</w:t>
      </w:r>
      <w:r>
        <w:rPr>
          <w:rFonts w:ascii="Times New Roman" w:hAnsi="Times New Roman" w:cs="Times New Roman"/>
          <w:sz w:val="24"/>
          <w:szCs w:val="24"/>
          <w:lang w:val="sah-RU"/>
        </w:rPr>
        <w:t>һанан оҕону иити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>үөрэтии</w:t>
      </w:r>
      <w:r w:rsidRPr="000466EB">
        <w:rPr>
          <w:rFonts w:ascii="Times New Roman" w:hAnsi="Times New Roman" w:cs="Times New Roman"/>
          <w:sz w:val="24"/>
          <w:szCs w:val="24"/>
          <w:lang w:val="ru-RU"/>
        </w:rPr>
        <w:t>) по теме: «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Иитиллэр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эйгэ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дьиэтин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тутула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466EB" w:rsidRPr="000466EB" w:rsidRDefault="000466EB" w:rsidP="000466EB">
      <w:pPr>
        <w:pStyle w:val="a5"/>
        <w:numPr>
          <w:ilvl w:val="0"/>
          <w:numId w:val="42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Сертификат участника республиканского конкурса методических разработок «Учим учиться с Кулаковским, посвященный 145-летию со дня рождения А.Е. Кулаковског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>Өксөкүлээх Өлөксөй</w:t>
      </w:r>
      <w:r w:rsidRPr="000466E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0466EB" w:rsidRPr="000466EB" w:rsidRDefault="000466EB" w:rsidP="000466EB">
      <w:pPr>
        <w:pStyle w:val="a5"/>
        <w:numPr>
          <w:ilvl w:val="0"/>
          <w:numId w:val="42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Грамота за 1 место «Методика развития родной речи ДОУ» тема: «</w:t>
      </w:r>
      <w:proofErr w:type="spellStart"/>
      <w:r w:rsidRPr="000466EB">
        <w:rPr>
          <w:rFonts w:ascii="Times New Roman" w:hAnsi="Times New Roman" w:cs="Times New Roman"/>
          <w:sz w:val="24"/>
          <w:szCs w:val="24"/>
          <w:lang w:val="ru-RU"/>
        </w:rPr>
        <w:t>Олонхо</w:t>
      </w:r>
      <w:proofErr w:type="spellEnd"/>
      <w:r w:rsidRPr="000466EB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sah-RU"/>
        </w:rPr>
        <w:t>өҥүө оҕ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 xml:space="preserve"> тылын саппааһын байытыы</w:t>
      </w:r>
      <w:r w:rsidRPr="000466E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466EB" w:rsidRPr="007B2EF3" w:rsidRDefault="000466EB" w:rsidP="000466EB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B2EF3">
        <w:rPr>
          <w:rFonts w:ascii="Times New Roman" w:hAnsi="Times New Roman" w:cs="Times New Roman"/>
          <w:b/>
          <w:sz w:val="24"/>
          <w:szCs w:val="24"/>
        </w:rPr>
        <w:t>Иванова</w:t>
      </w:r>
      <w:proofErr w:type="spellEnd"/>
      <w:r w:rsidRPr="007B2EF3">
        <w:rPr>
          <w:rFonts w:ascii="Times New Roman" w:hAnsi="Times New Roman" w:cs="Times New Roman"/>
          <w:b/>
          <w:sz w:val="24"/>
          <w:szCs w:val="24"/>
        </w:rPr>
        <w:t xml:space="preserve"> Ю.Ю.</w:t>
      </w:r>
      <w:proofErr w:type="gramEnd"/>
    </w:p>
    <w:p w:rsidR="000466EB" w:rsidRPr="000466EB" w:rsidRDefault="000466EB" w:rsidP="000466EB">
      <w:pPr>
        <w:pStyle w:val="a5"/>
        <w:numPr>
          <w:ilvl w:val="0"/>
          <w:numId w:val="4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Сертификат участника 3 летней методической школы «Импульс» педагогических работников Р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С(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>Я).</w:t>
      </w:r>
    </w:p>
    <w:p w:rsidR="000466EB" w:rsidRPr="000466EB" w:rsidRDefault="000466EB" w:rsidP="000466EB">
      <w:pPr>
        <w:pStyle w:val="a5"/>
        <w:numPr>
          <w:ilvl w:val="0"/>
          <w:numId w:val="4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lastRenderedPageBreak/>
        <w:t>Сертификат участника. МПАДО. Образовательный семинар «Школа по формированию медиа-среды в ДОУ» в объеме 24 академических часа в рамках летней методической школы «Импульс» «Современные тенденции развития общего образования» 10-11.06.2022 г.</w:t>
      </w:r>
    </w:p>
    <w:p w:rsidR="000466EB" w:rsidRPr="000466EB" w:rsidRDefault="000466EB" w:rsidP="000466EB">
      <w:pPr>
        <w:pStyle w:val="a5"/>
        <w:numPr>
          <w:ilvl w:val="0"/>
          <w:numId w:val="4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Удостоверение о повышении квалификации. ГБУ «Академия наук Р</w:t>
      </w:r>
      <w:proofErr w:type="gramStart"/>
      <w:r w:rsidRPr="000466EB">
        <w:rPr>
          <w:rFonts w:ascii="Times New Roman" w:hAnsi="Times New Roman" w:cs="Times New Roman"/>
          <w:sz w:val="24"/>
          <w:szCs w:val="24"/>
          <w:lang w:val="ru-RU"/>
        </w:rPr>
        <w:t>С(</w:t>
      </w:r>
      <w:proofErr w:type="gramEnd"/>
      <w:r w:rsidRPr="000466EB">
        <w:rPr>
          <w:rFonts w:ascii="Times New Roman" w:hAnsi="Times New Roman" w:cs="Times New Roman"/>
          <w:sz w:val="24"/>
          <w:szCs w:val="24"/>
          <w:lang w:val="ru-RU"/>
        </w:rPr>
        <w:t>Я) «Школа по формированию медиа-среды в ДОУ» 2022 г.</w:t>
      </w:r>
    </w:p>
    <w:p w:rsidR="000466EB" w:rsidRPr="000466EB" w:rsidRDefault="000466EB" w:rsidP="000466EB">
      <w:pPr>
        <w:pStyle w:val="a5"/>
        <w:numPr>
          <w:ilvl w:val="0"/>
          <w:numId w:val="4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Сертификат улусного Чемпионата компетенция «Поварское дело» КИДСКИЛС.</w:t>
      </w:r>
    </w:p>
    <w:p w:rsidR="000466EB" w:rsidRPr="000466EB" w:rsidRDefault="000466EB" w:rsidP="000466EB">
      <w:pPr>
        <w:pStyle w:val="a5"/>
        <w:numPr>
          <w:ilvl w:val="0"/>
          <w:numId w:val="4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EB">
        <w:rPr>
          <w:rFonts w:ascii="Times New Roman" w:hAnsi="Times New Roman" w:cs="Times New Roman"/>
          <w:sz w:val="24"/>
          <w:szCs w:val="24"/>
          <w:lang w:val="ru-RU"/>
        </w:rPr>
        <w:t>Диплом Победителя на региональном этапе Всероссийского Чемпионата «ЛЕГО КИДС», номинация «Благородный профессионализм»</w:t>
      </w:r>
    </w:p>
    <w:p w:rsidR="009D726F" w:rsidRDefault="000466EB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726F">
        <w:rPr>
          <w:rFonts w:hAnsi="Times New Roman" w:cs="Times New Roman"/>
          <w:color w:val="000000"/>
          <w:sz w:val="24"/>
          <w:szCs w:val="24"/>
        </w:rPr>
        <w:t> 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726F">
        <w:rPr>
          <w:rFonts w:hAnsi="Times New Roman" w:cs="Times New Roman"/>
          <w:color w:val="000000"/>
          <w:sz w:val="24"/>
          <w:szCs w:val="24"/>
        </w:rPr>
        <w:t> 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726F">
        <w:rPr>
          <w:rFonts w:hAnsi="Times New Roman" w:cs="Times New Roman"/>
          <w:color w:val="000000"/>
          <w:sz w:val="24"/>
          <w:szCs w:val="24"/>
        </w:rPr>
        <w:t> 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D726F">
        <w:rPr>
          <w:rFonts w:hAnsi="Times New Roman" w:cs="Times New Roman"/>
          <w:color w:val="000000"/>
          <w:sz w:val="24"/>
          <w:szCs w:val="24"/>
        </w:rPr>
        <w:t> 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726F">
        <w:rPr>
          <w:rFonts w:hAnsi="Times New Roman" w:cs="Times New Roman"/>
          <w:color w:val="000000"/>
          <w:sz w:val="24"/>
          <w:szCs w:val="24"/>
        </w:rPr>
        <w:t> 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726F">
        <w:rPr>
          <w:rFonts w:hAnsi="Times New Roman" w:cs="Times New Roman"/>
          <w:color w:val="000000"/>
          <w:sz w:val="24"/>
          <w:szCs w:val="24"/>
        </w:rPr>
        <w:t> 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726F">
        <w:rPr>
          <w:rFonts w:hAnsi="Times New Roman" w:cs="Times New Roman"/>
          <w:color w:val="000000"/>
          <w:sz w:val="24"/>
          <w:szCs w:val="24"/>
        </w:rPr>
        <w:t> 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D726F">
        <w:rPr>
          <w:rFonts w:hAnsi="Times New Roman" w:cs="Times New Roman"/>
          <w:color w:val="000000"/>
          <w:sz w:val="24"/>
          <w:szCs w:val="24"/>
        </w:rPr>
        <w:t> 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="009D72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66EB" w:rsidRDefault="000466EB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штатное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Опытный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Гоголева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Петровна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Создалаа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минитеатр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«Теремок»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66EB" w:rsidRDefault="000466EB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9D726F" w:rsidRDefault="009D726F" w:rsidP="00B705B5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Pr="000466EB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66EB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пополнил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имерной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66EB"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 w:rsidRPr="00046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6EB">
        <w:rPr>
          <w:rFonts w:hAnsi="Times New Roman" w:cs="Times New Roman"/>
          <w:color w:val="000000"/>
          <w:sz w:val="24"/>
          <w:szCs w:val="24"/>
          <w:lang w:val="ru-RU"/>
        </w:rPr>
        <w:t>наглядно</w:t>
      </w:r>
      <w:r w:rsidRPr="000466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466EB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046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6E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0466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726F" w:rsidRDefault="009D726F" w:rsidP="009D726F">
      <w:pPr>
        <w:numPr>
          <w:ilvl w:val="0"/>
          <w:numId w:val="3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Якутские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numPr>
          <w:ilvl w:val="0"/>
          <w:numId w:val="3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66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6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66EB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="00046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66EB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="000466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0466EB" w:rsidP="009D726F">
      <w:pPr>
        <w:numPr>
          <w:ilvl w:val="0"/>
          <w:numId w:val="3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Ростовой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кукольный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«Теремок»</w:t>
      </w:r>
    </w:p>
    <w:p w:rsidR="009D726F" w:rsidRDefault="009D726F" w:rsidP="009D726F">
      <w:pPr>
        <w:numPr>
          <w:ilvl w:val="0"/>
          <w:numId w:val="3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Дидактический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«Домашние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животные»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«Овощи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фрукты»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726F" w:rsidRDefault="009D726F" w:rsidP="009D726F">
      <w:pPr>
        <w:numPr>
          <w:ilvl w:val="0"/>
          <w:numId w:val="3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66EB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пополнилось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принтерами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мультимедиа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726F" w:rsidRDefault="009D726F" w:rsidP="009D726F">
      <w:pPr>
        <w:numPr>
          <w:ilvl w:val="0"/>
          <w:numId w:val="3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726F" w:rsidRDefault="009D726F" w:rsidP="009D726F">
      <w:pPr>
        <w:numPr>
          <w:ilvl w:val="0"/>
          <w:numId w:val="3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726F" w:rsidRDefault="009D726F" w:rsidP="009D726F">
      <w:pPr>
        <w:numPr>
          <w:ilvl w:val="0"/>
          <w:numId w:val="3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9D726F" w:rsidRDefault="009D726F" w:rsidP="009D726F">
      <w:pPr>
        <w:numPr>
          <w:ilvl w:val="0"/>
          <w:numId w:val="3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9D726F" w:rsidRDefault="009D726F" w:rsidP="009D726F">
      <w:pPr>
        <w:numPr>
          <w:ilvl w:val="0"/>
          <w:numId w:val="3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9D726F" w:rsidRDefault="009D726F" w:rsidP="009D726F">
      <w:pPr>
        <w:numPr>
          <w:ilvl w:val="0"/>
          <w:numId w:val="3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9D726F" w:rsidRDefault="009D726F" w:rsidP="009D726F">
      <w:pPr>
        <w:numPr>
          <w:ilvl w:val="0"/>
          <w:numId w:val="3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9D726F" w:rsidRDefault="009D726F" w:rsidP="009D726F">
      <w:pPr>
        <w:numPr>
          <w:ilvl w:val="0"/>
          <w:numId w:val="3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66EB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коридора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Построили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архитектурные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переоформление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71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FBA">
        <w:rPr>
          <w:rFonts w:hAnsi="Times New Roman" w:cs="Times New Roman"/>
          <w:color w:val="000000"/>
          <w:sz w:val="24"/>
          <w:szCs w:val="24"/>
          <w:lang w:val="ru-RU"/>
        </w:rPr>
        <w:t>Создали</w:t>
      </w:r>
      <w:r w:rsidR="00371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FBA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371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FBA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="00371F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71FBA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="00371F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  <w:r w:rsidR="00371FBA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дооснастила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модернизацию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19.09.2021.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хорошую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вызванных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12.10.2021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19.10.2021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726F" w:rsidRDefault="009D726F" w:rsidP="009D726F">
      <w:pPr>
        <w:numPr>
          <w:ilvl w:val="0"/>
          <w:numId w:val="3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%;</w:t>
      </w:r>
    </w:p>
    <w:p w:rsidR="009D726F" w:rsidRDefault="009D726F" w:rsidP="009D726F">
      <w:pPr>
        <w:numPr>
          <w:ilvl w:val="0"/>
          <w:numId w:val="3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100%;</w:t>
      </w:r>
    </w:p>
    <w:p w:rsidR="009D726F" w:rsidRDefault="009D726F" w:rsidP="009D726F">
      <w:pPr>
        <w:numPr>
          <w:ilvl w:val="0"/>
          <w:numId w:val="3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100%;</w:t>
      </w:r>
    </w:p>
    <w:p w:rsidR="009D726F" w:rsidRDefault="009D726F" w:rsidP="009D726F">
      <w:pPr>
        <w:numPr>
          <w:ilvl w:val="0"/>
          <w:numId w:val="3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100%;</w:t>
      </w:r>
    </w:p>
    <w:p w:rsidR="009D726F" w:rsidRDefault="009D726F" w:rsidP="009D726F">
      <w:pPr>
        <w:numPr>
          <w:ilvl w:val="0"/>
          <w:numId w:val="38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100%.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70%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20%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наблюдалось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гаджетов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30.12.2020.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558"/>
        <w:gridCol w:w="1514"/>
        <w:gridCol w:w="1433"/>
      </w:tblGrid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D726F" w:rsidTr="009D72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9D726F" w:rsidTr="009D726F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Pr="009D726F" w:rsidRDefault="009D72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Pr="009D726F" w:rsidRDefault="009D72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26F" w:rsidRDefault="009D726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26F" w:rsidTr="009D72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26F" w:rsidRDefault="009D726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26F" w:rsidTr="009D72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Pr="009D726F" w:rsidRDefault="009D72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Pr="009D726F" w:rsidRDefault="009D72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D726F" w:rsidTr="009D72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Pr="009D726F" w:rsidRDefault="009D72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Pr="009D726F" w:rsidRDefault="009D72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D726F" w:rsidTr="009D72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26F" w:rsidRDefault="009D726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26F" w:rsidTr="009D72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26F" w:rsidRDefault="009D726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26F" w:rsidTr="009D72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26F" w:rsidRDefault="009D726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26F" w:rsidTr="009D72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D726F" w:rsidTr="009D72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26F" w:rsidRDefault="009D726F">
            <w:pPr>
              <w:spacing w:beforeAutospacing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26F" w:rsidTr="009D726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Default="009D726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D726F" w:rsidTr="009D7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26F" w:rsidRPr="009D726F" w:rsidRDefault="009D726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26F" w:rsidRDefault="009D726F">
            <w:pPr>
              <w:spacing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26F" w:rsidRDefault="009D726F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61F2" w:rsidRDefault="007661F2" w:rsidP="007661F2">
      <w:pPr>
        <w:pStyle w:val="Default"/>
        <w:spacing w:line="360" w:lineRule="auto"/>
        <w:ind w:firstLine="708"/>
        <w:jc w:val="both"/>
      </w:pPr>
      <w:r>
        <w:rPr>
          <w:b/>
        </w:rPr>
        <w:t>Мониторинг состояния психических процессов</w:t>
      </w:r>
      <w:r>
        <w:t xml:space="preserve"> </w:t>
      </w:r>
    </w:p>
    <w:p w:rsidR="007661F2" w:rsidRDefault="007661F2" w:rsidP="007661F2">
      <w:pPr>
        <w:pStyle w:val="Default"/>
        <w:spacing w:line="360" w:lineRule="auto"/>
        <w:ind w:firstLine="708"/>
        <w:jc w:val="both"/>
        <w:rPr>
          <w:b/>
        </w:rPr>
      </w:pPr>
      <w:r>
        <w:rPr>
          <w:u w:val="single"/>
        </w:rPr>
        <w:t xml:space="preserve">Диагностика </w:t>
      </w:r>
      <w:r>
        <w:t xml:space="preserve">проводится дважды в год: в начале учебного года в течение сентября, октября и по окончанию учебного года в течение апреля, мая. Цель данного мониторинга - анализ воздействия психолого-педагогических и педагогических технологий на личностные изменения воспитанников, выявление динамики психического развития воспитанников учреждения, а также выявление группы детей с ограниченными возможностями здоровья. По результатам данного мероприятия выявляются воспитанники, с которыми проводятся коррекционно-развивающие занятия. </w:t>
      </w:r>
    </w:p>
    <w:p w:rsidR="007661F2" w:rsidRDefault="007661F2" w:rsidP="007661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мониторинге принимали участие дети, достигшие на момент мероприятия трех лет, то есть воспитанники  младшей группы, средней группы и старшей группы. </w:t>
      </w:r>
      <w:r>
        <w:rPr>
          <w:rFonts w:ascii="Times New Roman" w:hAnsi="Times New Roman"/>
          <w:sz w:val="24"/>
          <w:szCs w:val="24"/>
          <w:lang w:val="ru-RU" w:eastAsia="ru-RU"/>
        </w:rPr>
        <w:t>Всего было обследовано 24 детей, в частности 1</w:t>
      </w:r>
      <w:r w:rsidRPr="00BB2346">
        <w:rPr>
          <w:rFonts w:ascii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воспитанника, посещающих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младше-среднюю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группу, и 13 детей посещающих старше-подготовительную группу. Диагностика проводилась по методике Н.Н.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Павловой и Л.Т.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Руденко, также посредством наблюдения за различными видами деятельности (непосредственно образовательной, игровой, коммуникативной, продуктивной, творческой)</w:t>
      </w:r>
    </w:p>
    <w:p w:rsidR="007661F2" w:rsidRDefault="007661F2" w:rsidP="007661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Результаты диагностики заносятся в индивидуальные карты воспитанников, а также в сводную таблицу по группе.</w:t>
      </w:r>
    </w:p>
    <w:p w:rsidR="007661F2" w:rsidRDefault="007661F2" w:rsidP="007661F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 w:bidi="he-IL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После заполнения карт педагог-психолог проводил обработку полученных результатов, переводя их в количественный состав, выводя средний балл по ребенку и группе, а также высчитывался процент развития конкретного психического процесса в данной возрастной категории. Критерии оценки определялись буквами (В-высокий уровень,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В.с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ru-RU"/>
        </w:rPr>
        <w:t>.-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выше среднего уровня, С-средний уровень,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Н.с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-ниже среднего уровня, Н.-низкий уровень).</w:t>
      </w:r>
    </w:p>
    <w:p w:rsidR="007661F2" w:rsidRDefault="007661F2" w:rsidP="007661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 начале учебного 2022 года на основании мониторинга по МБДОУ детский сад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Ыллыкчаан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.Э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бя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были получены следующие данные:</w:t>
      </w:r>
    </w:p>
    <w:p w:rsidR="007661F2" w:rsidRDefault="007661F2" w:rsidP="007661F2">
      <w:pPr>
        <w:jc w:val="center"/>
        <w:rPr>
          <w:rFonts w:ascii="Times New Roman" w:hAnsi="Times New Roman"/>
          <w:b/>
          <w:sz w:val="24"/>
          <w:szCs w:val="24"/>
          <w:lang w:val="ru-RU" w:bidi="he-IL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Итоги мониторинга </w:t>
      </w:r>
      <w:r>
        <w:rPr>
          <w:rFonts w:ascii="Times New Roman" w:hAnsi="Times New Roman"/>
          <w:b/>
          <w:sz w:val="24"/>
          <w:szCs w:val="24"/>
          <w:lang w:val="ru-RU" w:bidi="he-IL"/>
        </w:rPr>
        <w:t>развития психических процессов</w:t>
      </w:r>
    </w:p>
    <w:p w:rsidR="007661F2" w:rsidRDefault="007661F2" w:rsidP="007661F2">
      <w:pPr>
        <w:jc w:val="center"/>
        <w:rPr>
          <w:rFonts w:ascii="Times New Roman" w:hAnsi="Times New Roman"/>
          <w:b/>
          <w:sz w:val="24"/>
          <w:szCs w:val="24"/>
          <w:lang w:val="ru-RU" w:bidi="he-IL"/>
        </w:rPr>
      </w:pPr>
      <w:r>
        <w:rPr>
          <w:rFonts w:ascii="Times New Roman" w:hAnsi="Times New Roman"/>
          <w:b/>
          <w:sz w:val="24"/>
          <w:szCs w:val="24"/>
          <w:lang w:val="ru-RU" w:bidi="he-IL"/>
        </w:rPr>
        <w:t xml:space="preserve"> младшая группа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1034"/>
        <w:gridCol w:w="1034"/>
        <w:gridCol w:w="1034"/>
        <w:gridCol w:w="1034"/>
        <w:gridCol w:w="1037"/>
      </w:tblGrid>
      <w:tr w:rsidR="007661F2" w:rsidRPr="007661F2" w:rsidTr="007661F2">
        <w:tc>
          <w:tcPr>
            <w:tcW w:w="2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Психические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2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Сентябрь-октябрь 2022г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начало года)</w:t>
            </w:r>
          </w:p>
        </w:tc>
      </w:tr>
      <w:tr w:rsidR="007661F2" w:rsidRPr="00BB2346" w:rsidTr="007661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9D726F" w:rsidRDefault="007661F2" w:rsidP="007661F2">
            <w:pPr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В.С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Н.С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</w:t>
            </w:r>
          </w:p>
        </w:tc>
      </w:tr>
      <w:tr w:rsidR="007661F2" w:rsidRPr="00BB2346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Восприятие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1%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27%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26%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43%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3%</w:t>
            </w:r>
          </w:p>
        </w:tc>
      </w:tr>
      <w:tr w:rsidR="007661F2" w:rsidRPr="00BB2346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Наглядно-действенное мышление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37%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47%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16%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Устойчивость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Концентрация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Слуховая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взрослыми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1F2" w:rsidRDefault="007661F2" w:rsidP="007661F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Средняя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группа</w:t>
            </w:r>
            <w:proofErr w:type="spellEnd"/>
          </w:p>
          <w:p w:rsidR="007661F2" w:rsidRDefault="007661F2" w:rsidP="007661F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1F2" w:rsidRP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Психические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2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Сентябрь-октябрь 202</w:t>
            </w:r>
            <w:r w:rsidRPr="00BB2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начало года)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В.С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Н.С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Восприятие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Наглядно-действенное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Наглядно-образное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Концентрация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Слуховая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Воображение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взрослыми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Старшая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группа</w:t>
            </w:r>
            <w:proofErr w:type="spellEnd"/>
          </w:p>
          <w:p w:rsidR="007661F2" w:rsidRDefault="007661F2" w:rsidP="007661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1F2" w:rsidRP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Психические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2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Сентябрь-октябрь 2022г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начало года)</w:t>
            </w:r>
          </w:p>
        </w:tc>
      </w:tr>
      <w:tr w:rsidR="007661F2" w:rsidRPr="00BB2346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В.С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Н.С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</w:t>
            </w:r>
          </w:p>
        </w:tc>
      </w:tr>
      <w:tr w:rsidR="007661F2" w:rsidRPr="00BB2346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Восприятие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48%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28%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4%</w:t>
            </w:r>
          </w:p>
        </w:tc>
      </w:tr>
      <w:tr w:rsidR="007661F2" w:rsidRPr="00BB2346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Наглядно-действенное мышление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60%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16%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24%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Pr="00BB2346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BB2346">
              <w:rPr>
                <w:rFonts w:ascii="Times New Roman" w:hAnsi="Times New Roman"/>
                <w:sz w:val="24"/>
                <w:szCs w:val="24"/>
                <w:lang w:val="ru-RU"/>
              </w:rPr>
              <w:t>Наглядно-образ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Распределяемость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Концентрация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Слуховая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Воображение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взрослыми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1F2" w:rsidTr="007661F2"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F2" w:rsidRDefault="007661F2" w:rsidP="007661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61F2" w:rsidRDefault="007661F2" w:rsidP="007661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bidi="he-IL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Проанализировав и обобщив данные, полученные в ходе мониторинга </w:t>
      </w:r>
      <w:r>
        <w:rPr>
          <w:rFonts w:ascii="Times New Roman" w:hAnsi="Times New Roman"/>
          <w:sz w:val="24"/>
          <w:szCs w:val="24"/>
          <w:lang w:val="ru-RU" w:bidi="he-IL"/>
        </w:rPr>
        <w:t>развития психических процессов у воспитанников, можно сделать вывод о том, что средний уровень развития является преобладающим, данный факт свидетельствует о том, что в целом уровень развития детей, посещающих МБДОУ детский сад «</w:t>
      </w:r>
      <w:proofErr w:type="spellStart"/>
      <w:r>
        <w:rPr>
          <w:rFonts w:ascii="Times New Roman" w:hAnsi="Times New Roman"/>
          <w:sz w:val="24"/>
          <w:szCs w:val="24"/>
          <w:lang w:val="ru-RU" w:bidi="he-IL"/>
        </w:rPr>
        <w:t>Ыллыкчаан</w:t>
      </w:r>
      <w:proofErr w:type="spellEnd"/>
      <w:r>
        <w:rPr>
          <w:rFonts w:ascii="Times New Roman" w:hAnsi="Times New Roman"/>
          <w:sz w:val="24"/>
          <w:szCs w:val="24"/>
          <w:lang w:val="ru-RU" w:bidi="he-IL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ru-RU" w:bidi="he-IL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ru-RU" w:bidi="he-IL"/>
        </w:rPr>
        <w:t>.Э</w:t>
      </w:r>
      <w:proofErr w:type="gramEnd"/>
      <w:r>
        <w:rPr>
          <w:rFonts w:ascii="Times New Roman" w:hAnsi="Times New Roman"/>
          <w:sz w:val="24"/>
          <w:szCs w:val="24"/>
          <w:lang w:val="ru-RU" w:bidi="he-IL"/>
        </w:rPr>
        <w:t>бя</w:t>
      </w:r>
      <w:proofErr w:type="spellEnd"/>
      <w:r>
        <w:rPr>
          <w:rFonts w:ascii="Times New Roman" w:hAnsi="Times New Roman"/>
          <w:sz w:val="24"/>
          <w:szCs w:val="24"/>
          <w:lang w:val="ru-RU" w:bidi="he-IL"/>
        </w:rPr>
        <w:t xml:space="preserve"> соответствует возрастной норме. </w:t>
      </w:r>
    </w:p>
    <w:p w:rsidR="007661F2" w:rsidRDefault="007661F2" w:rsidP="007661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bidi="he-IL"/>
        </w:rPr>
      </w:pPr>
      <w:r>
        <w:rPr>
          <w:rFonts w:ascii="Times New Roman" w:hAnsi="Times New Roman"/>
          <w:sz w:val="24"/>
          <w:szCs w:val="24"/>
          <w:lang w:val="ru-RU" w:bidi="he-IL"/>
        </w:rPr>
        <w:t xml:space="preserve">Но как видно из таблицы есть процент детей имеющие показатели ниже среднего. Для того чтобы способствовать развитию психических процессов у данной группы воспитанников, проводятся коррекционно-развивающие занятия в индивидуальной и групповой форме в соответствии с индивидуальным маршрутом, определенным совместно с педагогами. А также проводится работа с родителями данной группы детей. </w:t>
      </w:r>
    </w:p>
    <w:p w:rsidR="007661F2" w:rsidRDefault="007661F2" w:rsidP="007661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bidi="he-IL"/>
        </w:rPr>
      </w:pPr>
      <w:r>
        <w:rPr>
          <w:rFonts w:ascii="Times New Roman" w:hAnsi="Times New Roman"/>
          <w:sz w:val="24"/>
          <w:szCs w:val="24"/>
          <w:lang w:val="ru-RU" w:bidi="he-IL"/>
        </w:rPr>
        <w:lastRenderedPageBreak/>
        <w:t>Также наблюдается небольшая группа детей, имеющая низкий уровень развития. Для работы с такими детьми в пределах МБДОУ детский сад «</w:t>
      </w:r>
      <w:proofErr w:type="spellStart"/>
      <w:r>
        <w:rPr>
          <w:rFonts w:ascii="Times New Roman" w:hAnsi="Times New Roman"/>
          <w:sz w:val="24"/>
          <w:szCs w:val="24"/>
          <w:lang w:val="ru-RU" w:bidi="he-IL"/>
        </w:rPr>
        <w:t>Ыллыкчаан</w:t>
      </w:r>
      <w:proofErr w:type="spellEnd"/>
      <w:r>
        <w:rPr>
          <w:rFonts w:ascii="Times New Roman" w:hAnsi="Times New Roman"/>
          <w:sz w:val="24"/>
          <w:szCs w:val="24"/>
          <w:lang w:val="ru-RU" w:bidi="he-IL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ru-RU" w:bidi="he-IL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ru-RU" w:bidi="he-IL"/>
        </w:rPr>
        <w:t>.Э</w:t>
      </w:r>
      <w:proofErr w:type="gramEnd"/>
      <w:r>
        <w:rPr>
          <w:rFonts w:ascii="Times New Roman" w:hAnsi="Times New Roman"/>
          <w:sz w:val="24"/>
          <w:szCs w:val="24"/>
          <w:lang w:val="ru-RU" w:bidi="he-IL"/>
        </w:rPr>
        <w:t>бя</w:t>
      </w:r>
      <w:proofErr w:type="spellEnd"/>
      <w:r>
        <w:rPr>
          <w:rFonts w:ascii="Times New Roman" w:hAnsi="Times New Roman"/>
          <w:sz w:val="24"/>
          <w:szCs w:val="24"/>
          <w:lang w:val="ru-RU" w:bidi="he-IL"/>
        </w:rPr>
        <w:t xml:space="preserve"> функционирует психолого-медико-педагогический консилиум, в рамках которого специалисты вырабатывают системный подход к дальнейшей работе с конкретным воспитанником, а также по мере необходимости направляют детей на обследование на областную психолого-педагогическую комиссию для постановки диагноза и принятия дальнейших мер для индивидуального развития воспитанника в пределах его возможностей и способностей. </w:t>
      </w:r>
    </w:p>
    <w:p w:rsidR="007661F2" w:rsidRDefault="007661F2" w:rsidP="007661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 w:bidi="he-IL"/>
        </w:rPr>
      </w:pPr>
      <w:r>
        <w:rPr>
          <w:rFonts w:ascii="Times New Roman" w:hAnsi="Times New Roman"/>
          <w:sz w:val="24"/>
          <w:szCs w:val="24"/>
          <w:lang w:val="ru-RU" w:bidi="he-IL"/>
        </w:rPr>
        <w:t>Таким образом, результаты данного мониторинга помогают выстраивать дальнейшую работу с детьми для приближения уровня психического развития ребенка к определенному возрастному эталону психического развития.</w:t>
      </w:r>
    </w:p>
    <w:p w:rsidR="007661F2" w:rsidRPr="00ED4529" w:rsidRDefault="007661F2" w:rsidP="007661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529">
        <w:rPr>
          <w:rFonts w:ascii="Times New Roman" w:hAnsi="Times New Roman" w:cs="Times New Roman"/>
          <w:sz w:val="24"/>
          <w:szCs w:val="24"/>
        </w:rPr>
        <w:t>В период Месячника психологического здоровья работа проведена разнообразная и интересная. Охват воспитанников педагогом-психологом составил 100%, за исключением детей, не посещающих детский сад по причине боле</w:t>
      </w:r>
      <w:r>
        <w:rPr>
          <w:rFonts w:ascii="Times New Roman" w:hAnsi="Times New Roman" w:cs="Times New Roman"/>
          <w:sz w:val="24"/>
          <w:szCs w:val="24"/>
        </w:rPr>
        <w:t>зни. Охват родителей составил 100 %, охват педагогов 100</w:t>
      </w:r>
      <w:r w:rsidRPr="00ED452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661F2" w:rsidRPr="00ED4529" w:rsidRDefault="007661F2" w:rsidP="007661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529">
        <w:rPr>
          <w:rFonts w:ascii="Times New Roman" w:hAnsi="Times New Roman" w:cs="Times New Roman"/>
          <w:sz w:val="24"/>
          <w:szCs w:val="24"/>
        </w:rPr>
        <w:t>Родители воспитанников всех разновозрастных групп получили не только психолого-педагогическую помощь, а также активно принимали участие в различных мероприятиях профилактической и коррекционной направленности.</w:t>
      </w:r>
    </w:p>
    <w:p w:rsidR="007661F2" w:rsidRPr="00ED4529" w:rsidRDefault="007661F2" w:rsidP="007661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529">
        <w:rPr>
          <w:rFonts w:ascii="Times New Roman" w:hAnsi="Times New Roman" w:cs="Times New Roman"/>
          <w:sz w:val="24"/>
          <w:szCs w:val="24"/>
        </w:rPr>
        <w:t xml:space="preserve">Педагогом-психологом проведено </w:t>
      </w:r>
      <w:r>
        <w:rPr>
          <w:rFonts w:ascii="Times New Roman" w:hAnsi="Times New Roman" w:cs="Times New Roman"/>
          <w:sz w:val="24"/>
          <w:szCs w:val="24"/>
        </w:rPr>
        <w:t>тест для родителей на тему «Мой стиль воспитания ребенка в семье»</w:t>
      </w:r>
      <w:r w:rsidRPr="00ED4529">
        <w:rPr>
          <w:rFonts w:ascii="Times New Roman" w:hAnsi="Times New Roman" w:cs="Times New Roman"/>
          <w:sz w:val="24"/>
          <w:szCs w:val="24"/>
        </w:rPr>
        <w:t xml:space="preserve">, с целью узнать, </w:t>
      </w:r>
      <w:r>
        <w:rPr>
          <w:rFonts w:ascii="Times New Roman" w:hAnsi="Times New Roman" w:cs="Times New Roman"/>
          <w:sz w:val="24"/>
          <w:szCs w:val="24"/>
        </w:rPr>
        <w:t>какие стили используется для воспитания ребенка</w:t>
      </w:r>
      <w:r>
        <w:rPr>
          <w:rFonts w:ascii="Arial" w:hAnsi="Arial" w:cs="Arial"/>
          <w:color w:val="545454"/>
          <w:sz w:val="23"/>
          <w:szCs w:val="23"/>
          <w:shd w:val="clear" w:color="auto" w:fill="FFFFFF"/>
        </w:rPr>
        <w:t xml:space="preserve">. </w:t>
      </w:r>
      <w:r w:rsidRPr="00ED45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анкетировании приняли участие 18 из 18 </w:t>
      </w:r>
      <w:r w:rsidRPr="00ED4529">
        <w:rPr>
          <w:rFonts w:ascii="Times New Roman" w:hAnsi="Times New Roman" w:cs="Times New Roman"/>
          <w:sz w:val="24"/>
          <w:szCs w:val="24"/>
        </w:rPr>
        <w:t xml:space="preserve"> родителей. </w:t>
      </w:r>
      <w:r>
        <w:rPr>
          <w:rFonts w:ascii="Times New Roman" w:hAnsi="Times New Roman" w:cs="Times New Roman"/>
          <w:sz w:val="24"/>
          <w:szCs w:val="24"/>
        </w:rPr>
        <w:t xml:space="preserve">Охват 100%. Для педагогов проведены экспресс-оценка «Выгорания»,  где приняли участие 6 педагогов. Охват 100%. По результатам диагностики даны соответствующие рекомендации. </w:t>
      </w:r>
    </w:p>
    <w:p w:rsidR="007661F2" w:rsidRDefault="007661F2" w:rsidP="007661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529">
        <w:rPr>
          <w:rFonts w:ascii="Times New Roman" w:hAnsi="Times New Roman" w:cs="Times New Roman"/>
          <w:sz w:val="24"/>
          <w:szCs w:val="24"/>
        </w:rPr>
        <w:t xml:space="preserve">Педагогом-психологом была проведена диагностическая работа </w:t>
      </w:r>
      <w:r>
        <w:rPr>
          <w:rFonts w:ascii="Times New Roman" w:hAnsi="Times New Roman" w:cs="Times New Roman"/>
          <w:sz w:val="24"/>
          <w:szCs w:val="24"/>
        </w:rPr>
        <w:t>с воспитанниками от 1,5  до 6</w:t>
      </w:r>
      <w:r w:rsidRPr="00ED4529">
        <w:rPr>
          <w:rFonts w:ascii="Times New Roman" w:hAnsi="Times New Roman" w:cs="Times New Roman"/>
          <w:sz w:val="24"/>
          <w:szCs w:val="24"/>
        </w:rPr>
        <w:t xml:space="preserve"> лет. Общее количество </w:t>
      </w:r>
      <w:r>
        <w:rPr>
          <w:rFonts w:ascii="Times New Roman" w:hAnsi="Times New Roman" w:cs="Times New Roman"/>
          <w:sz w:val="24"/>
          <w:szCs w:val="24"/>
        </w:rPr>
        <w:t>обследованных детей составило 22  из 25 детей</w:t>
      </w:r>
      <w:r w:rsidRPr="00ED45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Охват 95%.</w:t>
      </w:r>
      <w:r w:rsidRPr="00ED4529">
        <w:rPr>
          <w:rFonts w:ascii="Times New Roman" w:hAnsi="Times New Roman" w:cs="Times New Roman"/>
          <w:sz w:val="24"/>
          <w:szCs w:val="24"/>
        </w:rPr>
        <w:t xml:space="preserve"> Цель диагностики, определить эмоциональное самочувствие ребенка в группе. Результаты диагностики показали, что все дети чувствуют себя комфортно, испытывают позитивное эмоциональное самочувствие в группе детского сада.</w:t>
      </w:r>
    </w:p>
    <w:p w:rsidR="007661F2" w:rsidRPr="00750918" w:rsidRDefault="007661F2" w:rsidP="007661F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младших групп  проводился диагностика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Паравозики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 В тестировании приняли участие  10 воспитанников. Охват  100%.</w:t>
      </w:r>
      <w:r w:rsidRPr="001B44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1F2" w:rsidRPr="008B64AD" w:rsidRDefault="007661F2" w:rsidP="007661F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B64AD">
        <w:rPr>
          <w:rFonts w:ascii="Times New Roman" w:hAnsi="Times New Roman"/>
          <w:sz w:val="24"/>
          <w:szCs w:val="24"/>
        </w:rPr>
        <w:t>Показатели</w:t>
      </w:r>
      <w:proofErr w:type="spellEnd"/>
      <w:r w:rsidRPr="008B64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AD">
        <w:rPr>
          <w:rFonts w:ascii="Times New Roman" w:hAnsi="Times New Roman"/>
          <w:sz w:val="24"/>
          <w:szCs w:val="24"/>
        </w:rPr>
        <w:t>тревожности</w:t>
      </w:r>
      <w:proofErr w:type="spellEnd"/>
      <w:r w:rsidRPr="008B64AD">
        <w:rPr>
          <w:rFonts w:ascii="Times New Roman" w:hAnsi="Times New Roman"/>
          <w:sz w:val="24"/>
          <w:szCs w:val="24"/>
        </w:rPr>
        <w:tab/>
      </w:r>
    </w:p>
    <w:tbl>
      <w:tblPr>
        <w:tblStyle w:val="a8"/>
        <w:tblW w:w="0" w:type="auto"/>
        <w:tblInd w:w="300" w:type="dxa"/>
        <w:tblLook w:val="04A0" w:firstRow="1" w:lastRow="0" w:firstColumn="1" w:lastColumn="0" w:noHBand="0" w:noVBand="1"/>
      </w:tblPr>
      <w:tblGrid>
        <w:gridCol w:w="1277"/>
        <w:gridCol w:w="3633"/>
        <w:gridCol w:w="1648"/>
        <w:gridCol w:w="1347"/>
      </w:tblGrid>
      <w:tr w:rsidR="007661F2" w:rsidRPr="008B64AD" w:rsidTr="007661F2">
        <w:tc>
          <w:tcPr>
            <w:tcW w:w="1277" w:type="dxa"/>
            <w:tcBorders>
              <w:top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AD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8B6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4AD">
              <w:rPr>
                <w:rFonts w:ascii="Times New Roman" w:hAnsi="Times New Roman"/>
                <w:sz w:val="24"/>
                <w:szCs w:val="24"/>
              </w:rPr>
              <w:t>тревожности</w:t>
            </w:r>
            <w:proofErr w:type="spellEnd"/>
          </w:p>
        </w:tc>
      </w:tr>
      <w:tr w:rsidR="007661F2" w:rsidRPr="008B64AD" w:rsidTr="007661F2">
        <w:tc>
          <w:tcPr>
            <w:tcW w:w="1277" w:type="dxa"/>
            <w:vMerge w:val="restart"/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AD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AD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AD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spellEnd"/>
          </w:p>
        </w:tc>
      </w:tr>
      <w:tr w:rsidR="007661F2" w:rsidRPr="008B64AD" w:rsidTr="007661F2">
        <w:trPr>
          <w:trHeight w:val="296"/>
        </w:trPr>
        <w:tc>
          <w:tcPr>
            <w:tcW w:w="1277" w:type="dxa"/>
            <w:vMerge/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61F2" w:rsidRDefault="007661F2" w:rsidP="007661F2">
      <w:pPr>
        <w:spacing w:after="0"/>
        <w:rPr>
          <w:rFonts w:ascii="Times New Roman" w:hAnsi="Times New Roman"/>
          <w:sz w:val="24"/>
          <w:szCs w:val="24"/>
        </w:rPr>
      </w:pPr>
    </w:p>
    <w:p w:rsidR="007661F2" w:rsidRPr="008B64AD" w:rsidRDefault="007661F2" w:rsidP="007661F2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B64AD">
        <w:rPr>
          <w:rFonts w:ascii="Times New Roman" w:hAnsi="Times New Roman"/>
          <w:sz w:val="24"/>
          <w:szCs w:val="24"/>
        </w:rPr>
        <w:t>Показатели</w:t>
      </w:r>
      <w:proofErr w:type="spellEnd"/>
      <w:r w:rsidRPr="008B64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AD">
        <w:rPr>
          <w:rFonts w:ascii="Times New Roman" w:hAnsi="Times New Roman"/>
          <w:sz w:val="24"/>
          <w:szCs w:val="24"/>
        </w:rPr>
        <w:t>тревожности</w:t>
      </w:r>
      <w:proofErr w:type="spellEnd"/>
    </w:p>
    <w:p w:rsidR="007661F2" w:rsidRPr="008B64AD" w:rsidRDefault="007661F2" w:rsidP="007661F2">
      <w:pPr>
        <w:spacing w:after="0"/>
        <w:rPr>
          <w:sz w:val="24"/>
          <w:szCs w:val="24"/>
        </w:rPr>
      </w:pPr>
      <w:r w:rsidRPr="008B64AD"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44A71DF" wp14:editId="66FF74B1">
            <wp:simplePos x="0" y="0"/>
            <wp:positionH relativeFrom="column">
              <wp:posOffset>419735</wp:posOffset>
            </wp:positionH>
            <wp:positionV relativeFrom="paragraph">
              <wp:posOffset>37465</wp:posOffset>
            </wp:positionV>
            <wp:extent cx="4516120" cy="1822450"/>
            <wp:effectExtent l="19050" t="0" r="17780" b="63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661F2" w:rsidRPr="008B64AD" w:rsidRDefault="007661F2" w:rsidP="007661F2">
      <w:pPr>
        <w:spacing w:after="0"/>
        <w:rPr>
          <w:sz w:val="24"/>
          <w:szCs w:val="24"/>
        </w:rPr>
      </w:pPr>
    </w:p>
    <w:p w:rsidR="007661F2" w:rsidRPr="008B64AD" w:rsidRDefault="007661F2" w:rsidP="007661F2">
      <w:pPr>
        <w:spacing w:after="0"/>
        <w:rPr>
          <w:sz w:val="24"/>
          <w:szCs w:val="24"/>
        </w:rPr>
      </w:pPr>
    </w:p>
    <w:p w:rsidR="007661F2" w:rsidRPr="008B64AD" w:rsidRDefault="007661F2" w:rsidP="007661F2">
      <w:pPr>
        <w:spacing w:after="0"/>
        <w:rPr>
          <w:sz w:val="24"/>
          <w:szCs w:val="24"/>
        </w:rPr>
      </w:pPr>
    </w:p>
    <w:p w:rsidR="007661F2" w:rsidRDefault="007661F2" w:rsidP="007661F2">
      <w:pPr>
        <w:spacing w:after="0"/>
        <w:jc w:val="both"/>
        <w:rPr>
          <w:sz w:val="24"/>
          <w:szCs w:val="24"/>
        </w:rPr>
      </w:pPr>
    </w:p>
    <w:p w:rsidR="007661F2" w:rsidRDefault="007661F2" w:rsidP="007661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61F2" w:rsidRPr="00BB2346" w:rsidRDefault="007661F2" w:rsidP="007661F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346">
        <w:rPr>
          <w:rFonts w:ascii="Times New Roman" w:hAnsi="Times New Roman"/>
          <w:b/>
          <w:sz w:val="24"/>
          <w:szCs w:val="24"/>
          <w:lang w:val="ru-RU"/>
        </w:rPr>
        <w:t>Вывод:</w:t>
      </w:r>
      <w:r w:rsidRPr="00BB2346">
        <w:rPr>
          <w:rFonts w:ascii="Times New Roman" w:hAnsi="Times New Roman"/>
          <w:sz w:val="24"/>
          <w:szCs w:val="24"/>
          <w:lang w:val="ru-RU"/>
        </w:rPr>
        <w:t xml:space="preserve"> По итогам мониторинга выявлено, с  низким уровнем тревожности 5 детей - 50%,  среднем уровнем тревожности  5 детей – 50%, с высоким уровнем тревожности не выявлено. </w:t>
      </w:r>
    </w:p>
    <w:p w:rsidR="007661F2" w:rsidRDefault="007661F2" w:rsidP="007661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D42BF">
        <w:rPr>
          <w:rFonts w:ascii="Times New Roman" w:hAnsi="Times New Roman"/>
          <w:b/>
          <w:sz w:val="24"/>
          <w:szCs w:val="24"/>
        </w:rPr>
        <w:t>Рекомендации</w:t>
      </w:r>
      <w:proofErr w:type="spellEnd"/>
      <w:r w:rsidRPr="008D42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42BF">
        <w:rPr>
          <w:rFonts w:ascii="Times New Roman" w:hAnsi="Times New Roman"/>
          <w:b/>
          <w:sz w:val="24"/>
          <w:szCs w:val="24"/>
        </w:rPr>
        <w:t>родителям</w:t>
      </w:r>
      <w:proofErr w:type="spellEnd"/>
      <w:r w:rsidRPr="008D42BF">
        <w:rPr>
          <w:rFonts w:ascii="Times New Roman" w:hAnsi="Times New Roman"/>
          <w:b/>
          <w:sz w:val="24"/>
          <w:szCs w:val="24"/>
        </w:rPr>
        <w:t xml:space="preserve">: </w:t>
      </w:r>
    </w:p>
    <w:p w:rsidR="007661F2" w:rsidRPr="008D42BF" w:rsidRDefault="007661F2" w:rsidP="007661F2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Поговорить</w:t>
      </w:r>
      <w:r w:rsidRPr="008D42BF">
        <w:rPr>
          <w:rFonts w:ascii="Times New Roman" w:hAnsi="Times New Roman" w:cs="Times New Roman"/>
          <w:sz w:val="24"/>
          <w:szCs w:val="24"/>
        </w:rPr>
        <w:t xml:space="preserve"> с ребёнком о его состоянии. Это должна быть непринужденная душевная беседа с заинтересованным слушателем. Желательно, чтобы это был не один разговор.</w:t>
      </w:r>
    </w:p>
    <w:p w:rsidR="007661F2" w:rsidRPr="008D42BF" w:rsidRDefault="007661F2" w:rsidP="007661F2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Pr="008D42BF">
        <w:rPr>
          <w:rFonts w:ascii="Times New Roman" w:hAnsi="Times New Roman" w:cs="Times New Roman"/>
          <w:sz w:val="24"/>
          <w:szCs w:val="24"/>
        </w:rPr>
        <w:t xml:space="preserve"> совместную деятельность с ребёнком, чтоб он мог почувствовать себя частью семьи. Здесь можно создавать ситуацию успеха, другими словами, хвалить для поднятия самооценки.</w:t>
      </w:r>
    </w:p>
    <w:p w:rsidR="007661F2" w:rsidRPr="008D42BF" w:rsidRDefault="007661F2" w:rsidP="007661F2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Постараться</w:t>
      </w:r>
      <w:r w:rsidRPr="008D42BF">
        <w:rPr>
          <w:rFonts w:ascii="Times New Roman" w:hAnsi="Times New Roman" w:cs="Times New Roman"/>
          <w:sz w:val="24"/>
          <w:szCs w:val="24"/>
        </w:rPr>
        <w:t xml:space="preserve"> снять напряжение. Это может быть рисование, прослушивание перед сном спокойной музыки, телесный контакт, в том числе массаж лица, плеч, спины — он очень хорошо помогает снять напряжение.</w:t>
      </w:r>
    </w:p>
    <w:p w:rsidR="007661F2" w:rsidRPr="008D42BF" w:rsidRDefault="007661F2" w:rsidP="007661F2">
      <w:pPr>
        <w:pStyle w:val="a6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D42BF">
        <w:rPr>
          <w:rFonts w:ascii="Times New Roman" w:hAnsi="Times New Roman" w:cs="Times New Roman"/>
          <w:sz w:val="24"/>
          <w:szCs w:val="24"/>
        </w:rPr>
        <w:t>лавное — не тревожьтесь сами. Дети это очень хорошо чувствуют и впитывают как губки. Поэтому если вы тревожитесь, то логично, что ребёнок будет испытывать те же эмоции.</w:t>
      </w:r>
    </w:p>
    <w:p w:rsidR="007661F2" w:rsidRPr="00BB2346" w:rsidRDefault="007661F2" w:rsidP="007661F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61F2" w:rsidRDefault="007661F2" w:rsidP="007661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346">
        <w:rPr>
          <w:rFonts w:ascii="Times New Roman" w:hAnsi="Times New Roman"/>
          <w:sz w:val="24"/>
          <w:szCs w:val="24"/>
          <w:lang w:val="ru-RU"/>
        </w:rPr>
        <w:t xml:space="preserve">Для старших и подготовительных групп проводился диагностика «Выбери нужное лицо».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тестировании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приняли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Охват</w:t>
      </w:r>
      <w:proofErr w:type="spellEnd"/>
      <w:r>
        <w:rPr>
          <w:rFonts w:ascii="Times New Roman" w:hAnsi="Times New Roman"/>
          <w:sz w:val="24"/>
          <w:szCs w:val="24"/>
        </w:rPr>
        <w:t xml:space="preserve"> 100%</w:t>
      </w:r>
    </w:p>
    <w:p w:rsidR="007661F2" w:rsidRPr="008D42BF" w:rsidRDefault="007661F2" w:rsidP="007661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61F2" w:rsidRPr="008B64AD" w:rsidRDefault="007661F2" w:rsidP="007661F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B64AD">
        <w:rPr>
          <w:rFonts w:ascii="Times New Roman" w:hAnsi="Times New Roman"/>
          <w:sz w:val="24"/>
          <w:szCs w:val="24"/>
        </w:rPr>
        <w:t>Показатели</w:t>
      </w:r>
      <w:proofErr w:type="spellEnd"/>
      <w:r w:rsidRPr="008B64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AD">
        <w:rPr>
          <w:rFonts w:ascii="Times New Roman" w:hAnsi="Times New Roman"/>
          <w:sz w:val="24"/>
          <w:szCs w:val="24"/>
        </w:rPr>
        <w:t>тревожности</w:t>
      </w:r>
      <w:proofErr w:type="spellEnd"/>
      <w:r w:rsidRPr="008B64AD">
        <w:rPr>
          <w:rFonts w:ascii="Times New Roman" w:hAnsi="Times New Roman"/>
          <w:sz w:val="24"/>
          <w:szCs w:val="24"/>
        </w:rPr>
        <w:tab/>
      </w:r>
    </w:p>
    <w:tbl>
      <w:tblPr>
        <w:tblStyle w:val="a8"/>
        <w:tblW w:w="0" w:type="auto"/>
        <w:tblInd w:w="300" w:type="dxa"/>
        <w:tblLook w:val="04A0" w:firstRow="1" w:lastRow="0" w:firstColumn="1" w:lastColumn="0" w:noHBand="0" w:noVBand="1"/>
      </w:tblPr>
      <w:tblGrid>
        <w:gridCol w:w="2058"/>
        <w:gridCol w:w="3633"/>
        <w:gridCol w:w="1648"/>
        <w:gridCol w:w="1347"/>
      </w:tblGrid>
      <w:tr w:rsidR="007661F2" w:rsidRPr="008B64AD" w:rsidTr="007661F2">
        <w:tc>
          <w:tcPr>
            <w:tcW w:w="1277" w:type="dxa"/>
            <w:tcBorders>
              <w:top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AD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8B6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4AD">
              <w:rPr>
                <w:rFonts w:ascii="Times New Roman" w:hAnsi="Times New Roman"/>
                <w:sz w:val="24"/>
                <w:szCs w:val="24"/>
              </w:rPr>
              <w:t>тревожности</w:t>
            </w:r>
            <w:proofErr w:type="spellEnd"/>
          </w:p>
        </w:tc>
      </w:tr>
      <w:tr w:rsidR="007661F2" w:rsidRPr="008B64AD" w:rsidTr="007661F2">
        <w:tc>
          <w:tcPr>
            <w:tcW w:w="1277" w:type="dxa"/>
            <w:vMerge w:val="restart"/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AD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AD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AD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spellEnd"/>
          </w:p>
        </w:tc>
      </w:tr>
      <w:tr w:rsidR="007661F2" w:rsidRPr="008B64AD" w:rsidTr="007661F2">
        <w:trPr>
          <w:trHeight w:val="296"/>
        </w:trPr>
        <w:tc>
          <w:tcPr>
            <w:tcW w:w="1277" w:type="dxa"/>
            <w:vMerge/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</w:tcPr>
          <w:p w:rsidR="007661F2" w:rsidRPr="008B64AD" w:rsidRDefault="007661F2" w:rsidP="0076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61F2" w:rsidRDefault="007661F2" w:rsidP="007661F2">
      <w:pPr>
        <w:spacing w:after="0"/>
        <w:rPr>
          <w:rFonts w:ascii="Times New Roman" w:hAnsi="Times New Roman"/>
          <w:sz w:val="24"/>
          <w:szCs w:val="24"/>
        </w:rPr>
      </w:pPr>
    </w:p>
    <w:p w:rsidR="007661F2" w:rsidRPr="008B64AD" w:rsidRDefault="007661F2" w:rsidP="007661F2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B64AD">
        <w:rPr>
          <w:rFonts w:ascii="Times New Roman" w:hAnsi="Times New Roman"/>
          <w:sz w:val="24"/>
          <w:szCs w:val="24"/>
        </w:rPr>
        <w:t>Показатели</w:t>
      </w:r>
      <w:proofErr w:type="spellEnd"/>
      <w:r w:rsidRPr="008B64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AD">
        <w:rPr>
          <w:rFonts w:ascii="Times New Roman" w:hAnsi="Times New Roman"/>
          <w:sz w:val="24"/>
          <w:szCs w:val="24"/>
        </w:rPr>
        <w:t>тревожности</w:t>
      </w:r>
      <w:proofErr w:type="spellEnd"/>
    </w:p>
    <w:p w:rsidR="007661F2" w:rsidRPr="008B64AD" w:rsidRDefault="007661F2" w:rsidP="007661F2">
      <w:pPr>
        <w:spacing w:after="0"/>
        <w:rPr>
          <w:sz w:val="24"/>
          <w:szCs w:val="24"/>
        </w:rPr>
      </w:pPr>
      <w:r w:rsidRPr="008B64AD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12C8DBA" wp14:editId="55461A32">
            <wp:simplePos x="0" y="0"/>
            <wp:positionH relativeFrom="column">
              <wp:posOffset>419735</wp:posOffset>
            </wp:positionH>
            <wp:positionV relativeFrom="paragraph">
              <wp:posOffset>37465</wp:posOffset>
            </wp:positionV>
            <wp:extent cx="4516120" cy="1822450"/>
            <wp:effectExtent l="19050" t="0" r="17780" b="635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7661F2" w:rsidRDefault="007661F2" w:rsidP="007661F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1F2" w:rsidRDefault="007661F2" w:rsidP="007661F2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61F2" w:rsidRDefault="007661F2" w:rsidP="007661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1F2" w:rsidRDefault="007661F2" w:rsidP="007661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1F2" w:rsidRDefault="007661F2" w:rsidP="007661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61F2" w:rsidRDefault="007661F2" w:rsidP="007661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1F2" w:rsidRPr="00BB2346" w:rsidRDefault="007661F2" w:rsidP="007661F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346">
        <w:rPr>
          <w:rFonts w:ascii="Times New Roman" w:hAnsi="Times New Roman"/>
          <w:b/>
          <w:sz w:val="24"/>
          <w:szCs w:val="24"/>
          <w:lang w:val="ru-RU"/>
        </w:rPr>
        <w:t>Вывод:</w:t>
      </w:r>
      <w:r w:rsidRPr="00BB2346">
        <w:rPr>
          <w:rFonts w:ascii="Times New Roman" w:hAnsi="Times New Roman"/>
          <w:sz w:val="24"/>
          <w:szCs w:val="24"/>
          <w:lang w:val="ru-RU"/>
        </w:rPr>
        <w:t xml:space="preserve"> По итогам мониторинга выявлено, с  низким уровнем тревожности 7 детей -  58%,  среднем уровнем тревожности 5 –42%, с высоким уровнем тревожности не выявлено. </w:t>
      </w:r>
    </w:p>
    <w:p w:rsidR="007661F2" w:rsidRPr="0017776F" w:rsidRDefault="007661F2" w:rsidP="007661F2">
      <w:pPr>
        <w:pStyle w:val="a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7776F">
        <w:rPr>
          <w:rFonts w:ascii="Times New Roman" w:hAnsi="Times New Roman"/>
          <w:b/>
          <w:bCs/>
          <w:iCs/>
          <w:sz w:val="24"/>
          <w:szCs w:val="24"/>
        </w:rPr>
        <w:t>Рекомендации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родителям</w:t>
      </w:r>
      <w:r w:rsidRPr="0017776F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</w:p>
    <w:p w:rsidR="007661F2" w:rsidRDefault="007661F2" w:rsidP="007661F2">
      <w:pPr>
        <w:pStyle w:val="a6"/>
        <w:rPr>
          <w:rFonts w:ascii="Times New Roman" w:hAnsi="Times New Roman"/>
          <w:sz w:val="24"/>
          <w:szCs w:val="24"/>
        </w:rPr>
      </w:pPr>
      <w:r w:rsidRPr="0017776F">
        <w:rPr>
          <w:rFonts w:ascii="Times New Roman" w:hAnsi="Times New Roman"/>
          <w:sz w:val="24"/>
          <w:szCs w:val="24"/>
        </w:rPr>
        <w:t xml:space="preserve">1. </w:t>
      </w:r>
      <w:r w:rsidRPr="0017776F">
        <w:rPr>
          <w:rFonts w:ascii="Times New Roman" w:hAnsi="Times New Roman"/>
          <w:bCs/>
          <w:i/>
          <w:iCs/>
          <w:sz w:val="24"/>
          <w:szCs w:val="24"/>
        </w:rPr>
        <w:t>Общаясь с ребенком, не подрывайте авторитет других значимых для него людей.</w:t>
      </w:r>
      <w:r w:rsidRPr="001777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776F">
        <w:rPr>
          <w:rFonts w:ascii="Times New Roman" w:hAnsi="Times New Roman"/>
          <w:sz w:val="24"/>
          <w:szCs w:val="24"/>
        </w:rPr>
        <w:t>(Например, нельзя говорить ребенку:</w:t>
      </w:r>
      <w:proofErr w:type="gramEnd"/>
      <w:r w:rsidRPr="0017776F">
        <w:rPr>
          <w:rFonts w:ascii="Times New Roman" w:hAnsi="Times New Roman"/>
          <w:sz w:val="24"/>
          <w:szCs w:val="24"/>
        </w:rPr>
        <w:t xml:space="preserve"> "Много ваши учителя понимают! </w:t>
      </w:r>
      <w:proofErr w:type="gramStart"/>
      <w:r w:rsidRPr="0017776F">
        <w:rPr>
          <w:rFonts w:ascii="Times New Roman" w:hAnsi="Times New Roman"/>
          <w:sz w:val="24"/>
          <w:szCs w:val="24"/>
        </w:rPr>
        <w:t>Бабушку лучше слушай!")</w:t>
      </w:r>
      <w:r w:rsidRPr="0017776F">
        <w:rPr>
          <w:rFonts w:ascii="Times New Roman" w:hAnsi="Times New Roman"/>
          <w:sz w:val="24"/>
          <w:szCs w:val="24"/>
        </w:rPr>
        <w:br/>
        <w:t>2.</w:t>
      </w:r>
      <w:proofErr w:type="gramEnd"/>
      <w:r w:rsidRPr="0017776F">
        <w:rPr>
          <w:rFonts w:ascii="Times New Roman" w:hAnsi="Times New Roman"/>
          <w:sz w:val="24"/>
          <w:szCs w:val="24"/>
        </w:rPr>
        <w:t xml:space="preserve"> </w:t>
      </w:r>
      <w:r w:rsidRPr="0017776F">
        <w:rPr>
          <w:rFonts w:ascii="Times New Roman" w:hAnsi="Times New Roman"/>
          <w:bCs/>
          <w:i/>
          <w:iCs/>
          <w:sz w:val="24"/>
          <w:szCs w:val="24"/>
        </w:rPr>
        <w:t>Будьте последовательны в своих действиях, не запрещайте ребенку без всяких причин то, что вы разрешали раньше.</w:t>
      </w:r>
      <w:r w:rsidRPr="0017776F">
        <w:rPr>
          <w:rFonts w:ascii="Times New Roman" w:hAnsi="Times New Roman"/>
          <w:sz w:val="24"/>
          <w:szCs w:val="24"/>
        </w:rPr>
        <w:br/>
        <w:t xml:space="preserve">3. </w:t>
      </w:r>
      <w:r w:rsidRPr="0017776F">
        <w:rPr>
          <w:rFonts w:ascii="Times New Roman" w:hAnsi="Times New Roman"/>
          <w:bCs/>
          <w:i/>
          <w:iCs/>
          <w:sz w:val="24"/>
          <w:szCs w:val="24"/>
        </w:rPr>
        <w:t xml:space="preserve">Учитывайте возможности детей, не требуйте от них того, что они не могут выполнить. </w:t>
      </w:r>
      <w:r w:rsidRPr="0017776F">
        <w:rPr>
          <w:rFonts w:ascii="Times New Roman" w:hAnsi="Times New Roman"/>
          <w:sz w:val="24"/>
          <w:szCs w:val="24"/>
        </w:rPr>
        <w:t>Если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</w:t>
      </w:r>
      <w:r w:rsidRPr="0017776F">
        <w:rPr>
          <w:rFonts w:ascii="Times New Roman" w:hAnsi="Times New Roman"/>
          <w:sz w:val="24"/>
          <w:szCs w:val="24"/>
        </w:rPr>
        <w:br/>
        <w:t xml:space="preserve">4. </w:t>
      </w:r>
      <w:r w:rsidRPr="0017776F">
        <w:rPr>
          <w:rFonts w:ascii="Times New Roman" w:hAnsi="Times New Roman"/>
          <w:bCs/>
          <w:i/>
          <w:iCs/>
          <w:sz w:val="24"/>
          <w:szCs w:val="24"/>
        </w:rPr>
        <w:t>Доверяйте ребенку, будьте с ним честными и принимайте таким, какой он есть.</w:t>
      </w:r>
      <w:r w:rsidRPr="0017776F">
        <w:rPr>
          <w:rFonts w:ascii="Times New Roman" w:hAnsi="Times New Roman"/>
          <w:sz w:val="24"/>
          <w:szCs w:val="24"/>
        </w:rPr>
        <w:br/>
        <w:t xml:space="preserve">5. </w:t>
      </w:r>
      <w:r w:rsidRPr="0017776F">
        <w:rPr>
          <w:rFonts w:ascii="Times New Roman" w:hAnsi="Times New Roman"/>
          <w:bCs/>
          <w:i/>
          <w:iCs/>
          <w:sz w:val="24"/>
          <w:szCs w:val="24"/>
        </w:rPr>
        <w:t>Если по каким-либо объективным причинам ребенку трудно учиться, выберите для него кружок по душе</w:t>
      </w:r>
      <w:r w:rsidRPr="0017776F">
        <w:rPr>
          <w:rFonts w:ascii="Times New Roman" w:hAnsi="Times New Roman"/>
          <w:sz w:val="24"/>
          <w:szCs w:val="24"/>
        </w:rPr>
        <w:t>, чтобы занятия в нем приносили ему радость и он не чувствовал себя ущемленным.</w:t>
      </w:r>
      <w:r w:rsidRPr="0017776F">
        <w:rPr>
          <w:rFonts w:ascii="Times New Roman" w:hAnsi="Times New Roman"/>
          <w:sz w:val="24"/>
          <w:szCs w:val="24"/>
        </w:rPr>
        <w:br/>
        <w:t>Если родители не удовлетворены поведением и успехами своего ребенка, это еще не повод, чтобы отказать ему в любви и поддержке. Пусть он живет в атмосфере тепла и доверия, и тогда проявятся все его многочисленные таланты.</w:t>
      </w:r>
    </w:p>
    <w:p w:rsidR="007661F2" w:rsidRPr="00BB2346" w:rsidRDefault="007661F2" w:rsidP="007661F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B2346">
        <w:rPr>
          <w:rFonts w:ascii="Times New Roman" w:hAnsi="Times New Roman"/>
          <w:sz w:val="24"/>
          <w:szCs w:val="24"/>
          <w:lang w:val="ru-RU"/>
        </w:rPr>
        <w:t xml:space="preserve">По итогам психологических диагностик воспитателям даны рекомендации.  С целью оказания помощи при трудностях в обучении, общении и психологической помощи и поддержки  воспитанникам,   проведены беседы и индивидуальные консультации. </w:t>
      </w:r>
    </w:p>
    <w:p w:rsidR="008073CC" w:rsidRPr="008073CC" w:rsidRDefault="008073CC" w:rsidP="008073CC">
      <w:pPr>
        <w:jc w:val="center"/>
        <w:rPr>
          <w:rStyle w:val="layout"/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073CC">
        <w:rPr>
          <w:rStyle w:val="layout"/>
          <w:rFonts w:ascii="Times New Roman" w:hAnsi="Times New Roman" w:cs="Times New Roman"/>
          <w:b/>
          <w:sz w:val="24"/>
          <w:szCs w:val="24"/>
          <w:lang w:val="ru-RU"/>
        </w:rPr>
        <w:t>Отчет логопеда МБДОУ детского сада «</w:t>
      </w:r>
      <w:proofErr w:type="spellStart"/>
      <w:r w:rsidRPr="008073CC">
        <w:rPr>
          <w:rStyle w:val="layout"/>
          <w:rFonts w:ascii="Times New Roman" w:hAnsi="Times New Roman" w:cs="Times New Roman"/>
          <w:b/>
          <w:sz w:val="24"/>
          <w:szCs w:val="24"/>
          <w:lang w:val="ru-RU"/>
        </w:rPr>
        <w:t>Ыллыкчаан</w:t>
      </w:r>
      <w:proofErr w:type="spellEnd"/>
      <w:r w:rsidRPr="008073CC">
        <w:rPr>
          <w:rStyle w:val="layout"/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spellStart"/>
      <w:r w:rsidRPr="008073CC">
        <w:rPr>
          <w:rStyle w:val="layout"/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Start"/>
      <w:r w:rsidRPr="008073CC">
        <w:rPr>
          <w:rStyle w:val="layout"/>
          <w:rFonts w:ascii="Times New Roman" w:hAnsi="Times New Roman" w:cs="Times New Roman"/>
          <w:b/>
          <w:sz w:val="24"/>
          <w:szCs w:val="24"/>
          <w:lang w:val="ru-RU"/>
        </w:rPr>
        <w:t>.Э</w:t>
      </w:r>
      <w:proofErr w:type="gramEnd"/>
      <w:r w:rsidRPr="008073CC">
        <w:rPr>
          <w:rStyle w:val="layout"/>
          <w:rFonts w:ascii="Times New Roman" w:hAnsi="Times New Roman" w:cs="Times New Roman"/>
          <w:b/>
          <w:sz w:val="24"/>
          <w:szCs w:val="24"/>
          <w:lang w:val="ru-RU"/>
        </w:rPr>
        <w:t>бя</w:t>
      </w:r>
      <w:proofErr w:type="spellEnd"/>
      <w:r w:rsidRPr="008073CC">
        <w:rPr>
          <w:rStyle w:val="layout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073CC">
        <w:rPr>
          <w:rStyle w:val="layout"/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Pr="008073CC">
        <w:rPr>
          <w:rStyle w:val="layout"/>
          <w:rFonts w:ascii="Times New Roman" w:hAnsi="Times New Roman" w:cs="Times New Roman"/>
          <w:b/>
          <w:sz w:val="24"/>
          <w:szCs w:val="24"/>
          <w:u w:val="single"/>
          <w:lang w:val="ru-RU"/>
        </w:rPr>
        <w:t>оголевой</w:t>
      </w:r>
      <w:proofErr w:type="spellEnd"/>
      <w:r w:rsidRPr="008073CC">
        <w:rPr>
          <w:rStyle w:val="layout"/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Н.П.</w:t>
      </w:r>
    </w:p>
    <w:p w:rsidR="008073CC" w:rsidRPr="008073CC" w:rsidRDefault="008073CC" w:rsidP="008073CC">
      <w:pPr>
        <w:ind w:firstLine="708"/>
        <w:jc w:val="both"/>
        <w:rPr>
          <w:rStyle w:val="layout"/>
          <w:rFonts w:ascii="Times New Roman" w:hAnsi="Times New Roman" w:cs="Times New Roman"/>
          <w:sz w:val="24"/>
          <w:szCs w:val="24"/>
          <w:lang w:val="ru-RU"/>
        </w:rPr>
      </w:pPr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За период с октября по апрель 2023г в логопедической группе занимались 6 детей, из них: 3- подготовительная группа, 3- старшая группа. Подгрупповые занятия проводились в неделю 4 раза. Были проведены в соответствии с календарн</w:t>
      </w:r>
      <w:proofErr w:type="gram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тематическим планированием на 2022-2023 учебный год. Проводилась работа по коррекции звукопроизношения, лексик</w:t>
      </w:r>
      <w:proofErr w:type="gram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грамматического строя речи, связной речи методом индивидуальных занятий в игровой форме с использованием наглядного материала, дидактических игр. </w:t>
      </w:r>
    </w:p>
    <w:p w:rsidR="008073CC" w:rsidRPr="008073CC" w:rsidRDefault="008073CC" w:rsidP="008073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В течени</w:t>
      </w:r>
      <w:proofErr w:type="gram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года проводилась систематическая работа над коррекцией произношения и лексико-грамматическим строем речи, развитием связной речи, фонетико-фонематической системы языка, навыков звукового анализа и синтеза, обучения элементам грамоты. Велась работа с воспитателями, давались советы, пожелания. Проведены индивидуальные консультации с родителями детей, даны рекомендации и советы по всем вопросам. В младшей группе проводился кружок</w:t>
      </w:r>
      <w:proofErr w:type="gram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,, </w:t>
      </w:r>
      <w:proofErr w:type="gram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Юный чтец", где дети </w:t>
      </w:r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учились выразительно читать маленькие, короткие стишки на родном и русском языках Агнии 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, Иннокентия 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Эртюкова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. Дети с 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удовольстаием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учили и читали </w:t>
      </w:r>
      <w:proofErr w:type="gram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стихи</w:t>
      </w:r>
      <w:proofErr w:type="gram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надевали ростовые куклы и занимались. </w:t>
      </w:r>
      <w:proofErr w:type="gram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Старше-подготовительной</w:t>
      </w:r>
      <w:proofErr w:type="gram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группе проводился ростовой кружок мини-театр «Теремок». Также мы участвовали с сказкой «Колобок» в открытом Республиканском конкурсе «Сказки народов России», приуроченного Дню народного единства и Году культурного наследия в РФ в направлении «В мире сказок» - конкурс постановок, кукольных театров, где дети стали Дипломантами 2 степени МБУ «ТДНТ 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им.П.Я.Туласвнова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ерють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Оймяконского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улуса. Лауреат 1 степени номинация «Детский театр» в детском открытом конкурсе-фестивале «Маленькая 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старана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» МО «Город Вилюйск» национально-культурный центр «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Алгыс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им.Н.И.Ылаховой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. Лауреат 2 степени в открытом улусном конкурсе песни и танца МБКТ «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Сарыал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култуура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киинэ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МБТ «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Дьоккон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нэьилиэгэ</w:t>
      </w:r>
      <w:proofErr w:type="spellEnd"/>
      <w:r w:rsidRPr="008073CC">
        <w:rPr>
          <w:rStyle w:val="layout"/>
          <w:rFonts w:ascii="Times New Roman" w:hAnsi="Times New Roman" w:cs="Times New Roman"/>
          <w:sz w:val="24"/>
          <w:szCs w:val="24"/>
          <w:lang w:val="ru-RU"/>
        </w:rPr>
        <w:t>» М.Т. На будущий год обновить, добавить ростовые куклы: собаки, кошки и петуха. Также добавить пальчиковый театр, привлечь родителей для создания театра (пошив кукол, декораций, ширмы).</w:t>
      </w:r>
    </w:p>
    <w:p w:rsidR="007661F2" w:rsidRDefault="007661F2" w:rsidP="007661F2">
      <w:pPr>
        <w:spacing w:line="360" w:lineRule="auto"/>
        <w:ind w:firstLine="708"/>
        <w:jc w:val="both"/>
        <w:rPr>
          <w:sz w:val="24"/>
          <w:szCs w:val="24"/>
          <w:lang w:val="ru-RU"/>
        </w:rPr>
      </w:pPr>
    </w:p>
    <w:p w:rsidR="007661F2" w:rsidRDefault="007661F2" w:rsidP="007661F2">
      <w:pPr>
        <w:jc w:val="both"/>
        <w:rPr>
          <w:lang w:val="ru-RU"/>
        </w:rPr>
      </w:pPr>
    </w:p>
    <w:p w:rsidR="007661F2" w:rsidRDefault="007661F2" w:rsidP="007661F2">
      <w:pPr>
        <w:rPr>
          <w:lang w:val="ru-RU"/>
        </w:rPr>
      </w:pPr>
    </w:p>
    <w:p w:rsidR="007661F2" w:rsidRPr="009D726F" w:rsidRDefault="007661F2" w:rsidP="007661F2">
      <w:pPr>
        <w:rPr>
          <w:lang w:val="ru-RU"/>
        </w:rPr>
      </w:pPr>
    </w:p>
    <w:p w:rsidR="007661F2" w:rsidRPr="00BB2346" w:rsidRDefault="007661F2" w:rsidP="007661F2">
      <w:pPr>
        <w:rPr>
          <w:lang w:val="ru-RU"/>
        </w:rPr>
      </w:pPr>
    </w:p>
    <w:p w:rsidR="007661F2" w:rsidRDefault="007661F2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859" w:type="dxa"/>
        <w:tblInd w:w="91" w:type="dxa"/>
        <w:tblLook w:val="04A0" w:firstRow="1" w:lastRow="0" w:firstColumn="1" w:lastColumn="0" w:noHBand="0" w:noVBand="1"/>
      </w:tblPr>
      <w:tblGrid>
        <w:gridCol w:w="1402"/>
        <w:gridCol w:w="781"/>
        <w:gridCol w:w="784"/>
        <w:gridCol w:w="813"/>
        <w:gridCol w:w="813"/>
        <w:gridCol w:w="784"/>
        <w:gridCol w:w="969"/>
        <w:gridCol w:w="695"/>
        <w:gridCol w:w="708"/>
        <w:gridCol w:w="732"/>
        <w:gridCol w:w="535"/>
        <w:gridCol w:w="231"/>
        <w:gridCol w:w="233"/>
        <w:gridCol w:w="238"/>
        <w:gridCol w:w="1056"/>
        <w:gridCol w:w="982"/>
        <w:gridCol w:w="1124"/>
        <w:gridCol w:w="236"/>
      </w:tblGrid>
      <w:tr w:rsidR="009744A0" w:rsidRPr="00275C32" w:rsidTr="00414E78">
        <w:trPr>
          <w:trHeight w:val="420"/>
        </w:trPr>
        <w:tc>
          <w:tcPr>
            <w:tcW w:w="140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ru-RU" w:eastAsia="sah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ru-RU" w:eastAsia="sah-RU"/>
              </w:rPr>
              <w:t>Количество</w:t>
            </w: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ah-RU"/>
              </w:rPr>
              <w:t xml:space="preserve">Д </w:t>
            </w:r>
            <w:proofErr w:type="gramStart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ah-RU"/>
              </w:rPr>
              <w:t>-Д</w:t>
            </w:r>
            <w:proofErr w:type="gramEnd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ah-RU"/>
              </w:rPr>
              <w:t>НЕЙ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ru-RU" w:eastAsia="sah-RU"/>
              </w:rPr>
              <w:t xml:space="preserve"> </w:t>
            </w: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ah-RU"/>
              </w:rPr>
              <w:t xml:space="preserve">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ah-RU"/>
              </w:rPr>
              <w:t xml:space="preserve">                 </w:t>
            </w: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ah-RU"/>
              </w:rPr>
              <w:t>2022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ru-RU" w:eastAsia="sah-RU"/>
              </w:rPr>
              <w:t xml:space="preserve"> </w:t>
            </w:r>
            <w:proofErr w:type="spellStart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ah-RU"/>
              </w:rPr>
              <w:t>год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ru-RU" w:eastAsia="sah-RU"/>
              </w:rPr>
              <w:t xml:space="preserve">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  <w:tr w:rsidR="009744A0" w:rsidRPr="00275C32" w:rsidTr="00414E78">
        <w:trPr>
          <w:gridAfter w:val="2"/>
          <w:wAfter w:w="1360" w:type="dxa"/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Месяцы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ah-RU"/>
              </w:rPr>
              <w:t>раб.дн</w:t>
            </w:r>
            <w:proofErr w:type="spellEnd"/>
            <w:r w:rsidRPr="00275C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ah-RU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ah-RU"/>
              </w:rPr>
            </w:pPr>
            <w:proofErr w:type="spellStart"/>
            <w:proofErr w:type="gramStart"/>
            <w:r w:rsidRPr="00275C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ah-RU"/>
              </w:rPr>
              <w:t>по</w:t>
            </w:r>
            <w:proofErr w:type="spellEnd"/>
            <w:proofErr w:type="gramEnd"/>
            <w:r w:rsidRPr="00275C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ah-RU"/>
              </w:rPr>
              <w:t xml:space="preserve"> </w:t>
            </w: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ah-RU"/>
              </w:rPr>
              <w:t>план</w:t>
            </w:r>
            <w:proofErr w:type="spellEnd"/>
            <w:r w:rsidRPr="00275C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ah-RU"/>
              </w:rPr>
              <w:t>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Д-ДНЕЙ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ОТСУТСТВИЕ</w:t>
            </w:r>
          </w:p>
        </w:tc>
        <w:tc>
          <w:tcPr>
            <w:tcW w:w="1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ПО ДРУГИМ ПРИЧИНАМ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ah-RU"/>
              </w:rPr>
              <w:t>посещ.дет</w:t>
            </w:r>
            <w:proofErr w:type="spellEnd"/>
            <w:r w:rsidRPr="00275C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ah-RU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proofErr w:type="spellStart"/>
            <w:proofErr w:type="gramStart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примеч</w:t>
            </w:r>
            <w:proofErr w:type="spellEnd"/>
            <w:proofErr w:type="gramEnd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.</w:t>
            </w:r>
          </w:p>
        </w:tc>
      </w:tr>
      <w:tr w:rsidR="009744A0" w:rsidRPr="00275C32" w:rsidTr="00414E78">
        <w:trPr>
          <w:gridAfter w:val="2"/>
          <w:wAfter w:w="1360" w:type="dxa"/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ОБЩ.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до</w:t>
            </w:r>
            <w:proofErr w:type="spellEnd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 xml:space="preserve"> 3 </w:t>
            </w: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лет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 xml:space="preserve">3-7 </w:t>
            </w: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лет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ОБЩ.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до</w:t>
            </w:r>
            <w:proofErr w:type="spellEnd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 xml:space="preserve"> 3 </w:t>
            </w: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лет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 xml:space="preserve">3-7 </w:t>
            </w: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лет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ОБЩ.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до</w:t>
            </w:r>
            <w:proofErr w:type="spellEnd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 xml:space="preserve"> 3 </w:t>
            </w: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лет</w:t>
            </w:r>
            <w:proofErr w:type="spellEnd"/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 xml:space="preserve">3-7 </w:t>
            </w: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лет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январь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февраль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183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март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1548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апрель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456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май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469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1604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537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1067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653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444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174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46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128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143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15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сентябрь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612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октябрь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93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ноябрь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76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декабрь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397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333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102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5760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1077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264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813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441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302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36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ИТОГО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  <w:t>2681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  <w:t>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  <w:t>1880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  <w:t>1094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  <w:t>746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  <w:t>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  <w:t>82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  <w:t>148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sah-RU"/>
              </w:rPr>
              <w:t>233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47%</w:t>
            </w:r>
          </w:p>
        </w:tc>
      </w:tr>
      <w:tr w:rsidR="009744A0" w:rsidRPr="00275C32" w:rsidTr="00414E78">
        <w:trPr>
          <w:gridAfter w:val="2"/>
          <w:wAfter w:w="1360" w:type="dxa"/>
          <w:trHeight w:val="420"/>
        </w:trPr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ah-RU"/>
              </w:rPr>
              <w:t>ГРУППА ЗДОРОВЬЯ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ah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lang w:eastAsia="sah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1гр.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 xml:space="preserve">2 </w:t>
            </w:r>
            <w:proofErr w:type="spellStart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гр</w:t>
            </w:r>
            <w:proofErr w:type="spellEnd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 xml:space="preserve">3 </w:t>
            </w:r>
            <w:proofErr w:type="spellStart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гр</w:t>
            </w:r>
            <w:proofErr w:type="spellEnd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 xml:space="preserve">4 </w:t>
            </w:r>
            <w:proofErr w:type="spellStart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гр</w:t>
            </w:r>
            <w:proofErr w:type="spellEnd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 xml:space="preserve">5 </w:t>
            </w:r>
            <w:proofErr w:type="spellStart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гр</w:t>
            </w:r>
            <w:proofErr w:type="spellEnd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proofErr w:type="spellStart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до</w:t>
            </w:r>
            <w:proofErr w:type="spellEnd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 xml:space="preserve"> </w:t>
            </w:r>
            <w:proofErr w:type="spellStart"/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года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1год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2г.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3г.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4г.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5лет.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6л.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7л.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  <w:tr w:rsidR="009744A0" w:rsidRPr="00275C32" w:rsidTr="00414E78">
        <w:trPr>
          <w:gridAfter w:val="2"/>
          <w:wAfter w:w="1360" w:type="dxa"/>
          <w:trHeight w:val="37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</w:pPr>
            <w:r w:rsidRPr="00275C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ah-RU"/>
              </w:rPr>
              <w:t>28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A0" w:rsidRPr="00275C32" w:rsidRDefault="009744A0" w:rsidP="00414E78">
            <w:pPr>
              <w:spacing w:after="0"/>
              <w:rPr>
                <w:rFonts w:ascii="Calibri" w:eastAsia="Times New Roman" w:hAnsi="Calibri" w:cs="Times New Roman"/>
                <w:color w:val="000000"/>
                <w:lang w:eastAsia="sah-RU"/>
              </w:rPr>
            </w:pPr>
          </w:p>
        </w:tc>
      </w:tr>
    </w:tbl>
    <w:p w:rsidR="009744A0" w:rsidRDefault="009744A0" w:rsidP="009744A0"/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4A0" w:rsidRDefault="009744A0" w:rsidP="009D7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7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01" w:rsidRDefault="00585401" w:rsidP="009744A0">
      <w:pPr>
        <w:spacing w:before="0" w:after="0"/>
      </w:pPr>
      <w:r>
        <w:separator/>
      </w:r>
    </w:p>
  </w:endnote>
  <w:endnote w:type="continuationSeparator" w:id="0">
    <w:p w:rsidR="00585401" w:rsidRDefault="00585401" w:rsidP="009744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01" w:rsidRDefault="00585401" w:rsidP="009744A0">
      <w:pPr>
        <w:spacing w:before="0" w:after="0"/>
      </w:pPr>
      <w:r>
        <w:separator/>
      </w:r>
    </w:p>
  </w:footnote>
  <w:footnote w:type="continuationSeparator" w:id="0">
    <w:p w:rsidR="00585401" w:rsidRDefault="00585401" w:rsidP="009744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26"/>
    <w:multiLevelType w:val="hybridMultilevel"/>
    <w:tmpl w:val="711A9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4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E1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36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4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56421"/>
    <w:multiLevelType w:val="hybridMultilevel"/>
    <w:tmpl w:val="41EEB4FC"/>
    <w:lvl w:ilvl="0" w:tplc="0762B8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E40ABA"/>
    <w:multiLevelType w:val="hybridMultilevel"/>
    <w:tmpl w:val="328C71DA"/>
    <w:lvl w:ilvl="0" w:tplc="2034E9C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3B0B22"/>
    <w:multiLevelType w:val="hybridMultilevel"/>
    <w:tmpl w:val="92A2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F3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37E4E"/>
    <w:multiLevelType w:val="hybridMultilevel"/>
    <w:tmpl w:val="84346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1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E5AB2"/>
    <w:multiLevelType w:val="hybridMultilevel"/>
    <w:tmpl w:val="9BF44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46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E6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5B7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B43FA"/>
    <w:multiLevelType w:val="hybridMultilevel"/>
    <w:tmpl w:val="6FFA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C22CA"/>
    <w:multiLevelType w:val="hybridMultilevel"/>
    <w:tmpl w:val="328C71DA"/>
    <w:lvl w:ilvl="0" w:tplc="2034E9C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A63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A20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B8523E"/>
    <w:multiLevelType w:val="hybridMultilevel"/>
    <w:tmpl w:val="1E586C96"/>
    <w:lvl w:ilvl="0" w:tplc="D4E29E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8AA0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A004F1"/>
    <w:multiLevelType w:val="hybridMultilevel"/>
    <w:tmpl w:val="E30E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37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C842C1"/>
    <w:multiLevelType w:val="hybridMultilevel"/>
    <w:tmpl w:val="2E666EF4"/>
    <w:lvl w:ilvl="0" w:tplc="AE8E04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CF80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794E05"/>
    <w:multiLevelType w:val="hybridMultilevel"/>
    <w:tmpl w:val="3EA23C3A"/>
    <w:lvl w:ilvl="0" w:tplc="FA6ED05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22"/>
  </w:num>
  <w:num w:numId="6">
    <w:abstractNumId w:val="22"/>
  </w:num>
  <w:num w:numId="7">
    <w:abstractNumId w:val="3"/>
  </w:num>
  <w:num w:numId="8">
    <w:abstractNumId w:val="3"/>
  </w:num>
  <w:num w:numId="9">
    <w:abstractNumId w:val="20"/>
  </w:num>
  <w:num w:numId="10">
    <w:abstractNumId w:val="20"/>
  </w:num>
  <w:num w:numId="11">
    <w:abstractNumId w:val="17"/>
  </w:num>
  <w:num w:numId="12">
    <w:abstractNumId w:val="17"/>
  </w:num>
  <w:num w:numId="13">
    <w:abstractNumId w:val="18"/>
  </w:num>
  <w:num w:numId="14">
    <w:abstractNumId w:val="18"/>
  </w:num>
  <w:num w:numId="15">
    <w:abstractNumId w:val="24"/>
  </w:num>
  <w:num w:numId="16">
    <w:abstractNumId w:val="24"/>
  </w:num>
  <w:num w:numId="17">
    <w:abstractNumId w:val="4"/>
  </w:num>
  <w:num w:numId="18">
    <w:abstractNumId w:val="4"/>
  </w:num>
  <w:num w:numId="19">
    <w:abstractNumId w:val="12"/>
  </w:num>
  <w:num w:numId="20">
    <w:abstractNumId w:val="12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</w:num>
  <w:num w:numId="33">
    <w:abstractNumId w:val="2"/>
  </w:num>
  <w:num w:numId="34">
    <w:abstractNumId w:val="2"/>
  </w:num>
  <w:num w:numId="35">
    <w:abstractNumId w:val="8"/>
  </w:num>
  <w:num w:numId="36">
    <w:abstractNumId w:val="8"/>
  </w:num>
  <w:num w:numId="37">
    <w:abstractNumId w:val="13"/>
  </w:num>
  <w:num w:numId="38">
    <w:abstractNumId w:val="13"/>
  </w:num>
  <w:num w:numId="39">
    <w:abstractNumId w:val="16"/>
  </w:num>
  <w:num w:numId="40">
    <w:abstractNumId w:val="23"/>
  </w:num>
  <w:num w:numId="41">
    <w:abstractNumId w:val="5"/>
  </w:num>
  <w:num w:numId="42">
    <w:abstractNumId w:val="6"/>
  </w:num>
  <w:num w:numId="43">
    <w:abstractNumId w:val="19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67"/>
    <w:rsid w:val="00030838"/>
    <w:rsid w:val="0003616D"/>
    <w:rsid w:val="000466EB"/>
    <w:rsid w:val="001020FE"/>
    <w:rsid w:val="00123CC9"/>
    <w:rsid w:val="001762E3"/>
    <w:rsid w:val="001C3090"/>
    <w:rsid w:val="001E7AA3"/>
    <w:rsid w:val="00202947"/>
    <w:rsid w:val="002535D0"/>
    <w:rsid w:val="0025545D"/>
    <w:rsid w:val="00260887"/>
    <w:rsid w:val="0032302E"/>
    <w:rsid w:val="00371FBA"/>
    <w:rsid w:val="003C1737"/>
    <w:rsid w:val="00417EFC"/>
    <w:rsid w:val="00424134"/>
    <w:rsid w:val="00442264"/>
    <w:rsid w:val="004452A9"/>
    <w:rsid w:val="004A0DDA"/>
    <w:rsid w:val="004C2D67"/>
    <w:rsid w:val="005048A8"/>
    <w:rsid w:val="00566A37"/>
    <w:rsid w:val="00585401"/>
    <w:rsid w:val="006703A6"/>
    <w:rsid w:val="006B6AE7"/>
    <w:rsid w:val="006C2585"/>
    <w:rsid w:val="006D6A34"/>
    <w:rsid w:val="006E5466"/>
    <w:rsid w:val="007345E5"/>
    <w:rsid w:val="0075792A"/>
    <w:rsid w:val="00764C57"/>
    <w:rsid w:val="007661F2"/>
    <w:rsid w:val="007A4481"/>
    <w:rsid w:val="008073CC"/>
    <w:rsid w:val="00846C73"/>
    <w:rsid w:val="0088079A"/>
    <w:rsid w:val="009144FA"/>
    <w:rsid w:val="00920FE2"/>
    <w:rsid w:val="00923068"/>
    <w:rsid w:val="009744A0"/>
    <w:rsid w:val="0098700A"/>
    <w:rsid w:val="009B2368"/>
    <w:rsid w:val="009D726F"/>
    <w:rsid w:val="00B376FA"/>
    <w:rsid w:val="00B705B5"/>
    <w:rsid w:val="00B84F44"/>
    <w:rsid w:val="00B9536E"/>
    <w:rsid w:val="00C04279"/>
    <w:rsid w:val="00C37C0E"/>
    <w:rsid w:val="00C92EED"/>
    <w:rsid w:val="00CA2604"/>
    <w:rsid w:val="00D00AB7"/>
    <w:rsid w:val="00D153BB"/>
    <w:rsid w:val="00D20164"/>
    <w:rsid w:val="00DC7ACC"/>
    <w:rsid w:val="00DE483B"/>
    <w:rsid w:val="00E51A8D"/>
    <w:rsid w:val="00E724C6"/>
    <w:rsid w:val="00E92719"/>
    <w:rsid w:val="00EF1E86"/>
    <w:rsid w:val="00F226DA"/>
    <w:rsid w:val="00F33A46"/>
    <w:rsid w:val="00F965AB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6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D726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D7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6F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99"/>
    <w:qFormat/>
    <w:rsid w:val="009D726F"/>
    <w:pPr>
      <w:ind w:left="720"/>
      <w:contextualSpacing/>
    </w:pPr>
  </w:style>
  <w:style w:type="paragraph" w:customStyle="1" w:styleId="Default">
    <w:name w:val="Default"/>
    <w:rsid w:val="009D7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661F2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661F2"/>
  </w:style>
  <w:style w:type="table" w:styleId="a8">
    <w:name w:val="Table Grid"/>
    <w:basedOn w:val="a1"/>
    <w:uiPriority w:val="59"/>
    <w:rsid w:val="00766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8073CC"/>
  </w:style>
  <w:style w:type="paragraph" w:styleId="a9">
    <w:name w:val="header"/>
    <w:basedOn w:val="a"/>
    <w:link w:val="aa"/>
    <w:uiPriority w:val="99"/>
    <w:unhideWhenUsed/>
    <w:rsid w:val="009744A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9744A0"/>
    <w:rPr>
      <w:lang w:val="en-US"/>
    </w:rPr>
  </w:style>
  <w:style w:type="paragraph" w:styleId="ab">
    <w:name w:val="footer"/>
    <w:basedOn w:val="a"/>
    <w:link w:val="ac"/>
    <w:uiPriority w:val="99"/>
    <w:unhideWhenUsed/>
    <w:rsid w:val="009744A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9744A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6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D726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D7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6F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99"/>
    <w:qFormat/>
    <w:rsid w:val="009D726F"/>
    <w:pPr>
      <w:ind w:left="720"/>
      <w:contextualSpacing/>
    </w:pPr>
  </w:style>
  <w:style w:type="paragraph" w:customStyle="1" w:styleId="Default">
    <w:name w:val="Default"/>
    <w:rsid w:val="009D7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661F2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661F2"/>
  </w:style>
  <w:style w:type="table" w:styleId="a8">
    <w:name w:val="Table Grid"/>
    <w:basedOn w:val="a1"/>
    <w:uiPriority w:val="59"/>
    <w:rsid w:val="00766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8073CC"/>
  </w:style>
  <w:style w:type="paragraph" w:styleId="a9">
    <w:name w:val="header"/>
    <w:basedOn w:val="a"/>
    <w:link w:val="aa"/>
    <w:uiPriority w:val="99"/>
    <w:unhideWhenUsed/>
    <w:rsid w:val="009744A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9744A0"/>
    <w:rPr>
      <w:lang w:val="en-US"/>
    </w:rPr>
  </w:style>
  <w:style w:type="paragraph" w:styleId="ab">
    <w:name w:val="footer"/>
    <w:basedOn w:val="a"/>
    <w:link w:val="ac"/>
    <w:uiPriority w:val="99"/>
    <w:unhideWhenUsed/>
    <w:rsid w:val="009744A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9744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628416"/>
        <c:axId val="130920832"/>
      </c:lineChart>
      <c:catAx>
        <c:axId val="12962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920832"/>
        <c:crosses val="autoZero"/>
        <c:auto val="1"/>
        <c:lblAlgn val="ctr"/>
        <c:lblOffset val="100"/>
        <c:noMultiLvlLbl val="0"/>
      </c:catAx>
      <c:valAx>
        <c:axId val="13092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6284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BB-42F5-81ED-0CC98CA504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BB-42F5-81ED-0CC98CA504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BB-42F5-81ED-0CC98CA50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8889088"/>
        <c:axId val="161624064"/>
        <c:axId val="0"/>
      </c:bar3DChart>
      <c:catAx>
        <c:axId val="15888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sah-RU"/>
            </a:pPr>
            <a:endParaRPr lang="ru-RU"/>
          </a:p>
        </c:txPr>
        <c:crossAx val="161624064"/>
        <c:crosses val="autoZero"/>
        <c:auto val="1"/>
        <c:lblAlgn val="ctr"/>
        <c:lblOffset val="100"/>
        <c:noMultiLvlLbl val="0"/>
      </c:catAx>
      <c:valAx>
        <c:axId val="161624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ah-RU"/>
            </a:pPr>
            <a:endParaRPr lang="ru-RU"/>
          </a:p>
        </c:txPr>
        <c:crossAx val="1588890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sah-RU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0.58000000000000007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14-47C8-B18E-58724705CA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0.42000000000000004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14-47C8-B18E-58724705CA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14-47C8-B18E-58724705C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2697472"/>
        <c:axId val="212726144"/>
        <c:axId val="0"/>
      </c:bar3DChart>
      <c:catAx>
        <c:axId val="21269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sah-RU"/>
            </a:pPr>
            <a:endParaRPr lang="ru-RU"/>
          </a:p>
        </c:txPr>
        <c:crossAx val="212726144"/>
        <c:crosses val="autoZero"/>
        <c:auto val="1"/>
        <c:lblAlgn val="ctr"/>
        <c:lblOffset val="100"/>
        <c:noMultiLvlLbl val="0"/>
      </c:catAx>
      <c:valAx>
        <c:axId val="212726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ah-RU"/>
            </a:pPr>
            <a:endParaRPr lang="ru-RU"/>
          </a:p>
        </c:txPr>
        <c:crossAx val="2126974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sah-RU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4C5E-4D78-4735-91CC-BA7FD9D7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7114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Ионовна</dc:creator>
  <cp:lastModifiedBy>Альбина Ионовна</cp:lastModifiedBy>
  <cp:revision>2</cp:revision>
  <dcterms:created xsi:type="dcterms:W3CDTF">2023-04-28T01:59:00Z</dcterms:created>
  <dcterms:modified xsi:type="dcterms:W3CDTF">2023-04-28T01:59:00Z</dcterms:modified>
</cp:coreProperties>
</file>